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C2A8" w14:textId="77777777" w:rsidR="00185E37" w:rsidRDefault="00AB4CA0" w:rsidP="00AB4CA0">
      <w:pPr>
        <w:jc w:val="center"/>
      </w:pPr>
      <w:r w:rsidRPr="000B477B">
        <w:rPr>
          <w:noProof/>
          <w:sz w:val="18"/>
          <w:szCs w:val="18"/>
          <w:lang w:eastAsia="en-GB"/>
        </w:rPr>
        <w:drawing>
          <wp:inline distT="0" distB="0" distL="0" distR="0" wp14:anchorId="013FC4EE" wp14:editId="013FC4EF">
            <wp:extent cx="2571750" cy="838200"/>
            <wp:effectExtent l="0" t="0" r="0" b="0"/>
            <wp:docPr id="1" name="Picture 1" descr="OA_log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_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838200"/>
                    </a:xfrm>
                    <a:prstGeom prst="rect">
                      <a:avLst/>
                    </a:prstGeom>
                    <a:noFill/>
                    <a:ln>
                      <a:noFill/>
                    </a:ln>
                  </pic:spPr>
                </pic:pic>
              </a:graphicData>
            </a:graphic>
          </wp:inline>
        </w:drawing>
      </w:r>
    </w:p>
    <w:p w14:paraId="013FC2A9" w14:textId="77777777" w:rsidR="00AB4CA0" w:rsidRPr="00AB4CA0" w:rsidRDefault="00AB4CA0" w:rsidP="00AB4CA0">
      <w:pPr>
        <w:ind w:right="-818"/>
        <w:jc w:val="center"/>
        <w:rPr>
          <w:rFonts w:cs="Arial"/>
          <w:b/>
          <w:sz w:val="24"/>
          <w:szCs w:val="24"/>
          <w:u w:val="single"/>
        </w:rPr>
      </w:pPr>
      <w:r w:rsidRPr="00AB4CA0">
        <w:rPr>
          <w:rFonts w:cs="Arial"/>
          <w:b/>
          <w:sz w:val="24"/>
          <w:szCs w:val="24"/>
          <w:u w:val="single"/>
        </w:rPr>
        <w:t xml:space="preserve">Membership Application </w:t>
      </w:r>
      <w:r w:rsidR="000C4C2D">
        <w:rPr>
          <w:rFonts w:cs="Arial"/>
          <w:b/>
          <w:sz w:val="24"/>
          <w:szCs w:val="24"/>
          <w:u w:val="single"/>
        </w:rPr>
        <w:t xml:space="preserve">/ Re-validation </w:t>
      </w:r>
      <w:r w:rsidR="00F50AA3">
        <w:rPr>
          <w:rFonts w:cs="Arial"/>
          <w:b/>
          <w:sz w:val="24"/>
          <w:szCs w:val="24"/>
          <w:u w:val="single"/>
        </w:rPr>
        <w:t>Check List: Ombudsman Member</w:t>
      </w:r>
    </w:p>
    <w:p w14:paraId="013FC2AA" w14:textId="77777777" w:rsidR="00AB4CA0" w:rsidRDefault="00AB4CA0" w:rsidP="00A128FE">
      <w:pPr>
        <w:spacing w:after="0" w:line="240" w:lineRule="auto"/>
        <w:ind w:right="-816"/>
        <w:rPr>
          <w:rFonts w:cs="Arial"/>
        </w:rPr>
      </w:pPr>
      <w:r w:rsidRPr="001B5D5C">
        <w:rPr>
          <w:rFonts w:cs="Arial"/>
        </w:rPr>
        <w:t xml:space="preserve">The Validation Committee needs to have sufficient evidence in order to scrutinise and validate the scheme’s </w:t>
      </w:r>
      <w:r>
        <w:rPr>
          <w:rFonts w:cs="Arial"/>
        </w:rPr>
        <w:t>application</w:t>
      </w:r>
      <w:r w:rsidR="00F50AA3">
        <w:rPr>
          <w:rFonts w:cs="Arial"/>
        </w:rPr>
        <w:t xml:space="preserve"> / re-validation</w:t>
      </w:r>
      <w:r w:rsidRPr="001B5D5C">
        <w:rPr>
          <w:rFonts w:cs="Arial"/>
        </w:rPr>
        <w:t xml:space="preserve">. Please </w:t>
      </w:r>
      <w:r w:rsidRPr="001B5D5C">
        <w:t>provide full narrative responses that explain how your scheme meets the criteria, together with electronic copies of or web</w:t>
      </w:r>
      <w:r>
        <w:t>-</w:t>
      </w:r>
      <w:r w:rsidRPr="001B5D5C">
        <w:t>links to any relevant supporting documentation (which may be your legislation, rule</w:t>
      </w:r>
      <w:r w:rsidR="006013A7">
        <w:t>s, Articles of Association, etc.</w:t>
      </w:r>
      <w:r w:rsidRPr="001B5D5C">
        <w:t>). If there are areas where you feel you do not meet the criteria, please indicate if there is the int</w:t>
      </w:r>
      <w:r w:rsidR="00F50AA3">
        <w:t>ention to do so in the future. Additional d</w:t>
      </w:r>
      <w:r w:rsidRPr="001B5D5C">
        <w:t>etailed evidential responses are not expected for Criteria 3,</w:t>
      </w:r>
      <w:r w:rsidR="00E04C60">
        <w:t xml:space="preserve"> </w:t>
      </w:r>
      <w:r w:rsidRPr="001B5D5C">
        <w:t>4 and 5, but schemes should confirm that they comply with these two sets of principles and proper use of the title ‘Ombudsman’</w:t>
      </w:r>
      <w:r w:rsidRPr="001B5D5C">
        <w:rPr>
          <w:rFonts w:cs="Arial"/>
        </w:rPr>
        <w:t>.</w:t>
      </w:r>
    </w:p>
    <w:p w14:paraId="013FC2AB" w14:textId="77777777" w:rsidR="00A128FE" w:rsidRPr="00AB4CA0" w:rsidRDefault="00A128FE" w:rsidP="00A128FE">
      <w:pPr>
        <w:spacing w:after="0" w:line="240" w:lineRule="auto"/>
        <w:ind w:right="-816"/>
        <w:rPr>
          <w:rFonts w:cs="Arial"/>
        </w:rPr>
      </w:pPr>
    </w:p>
    <w:p w14:paraId="013FC2AC" w14:textId="77777777" w:rsidR="00074B96" w:rsidRDefault="00AB4CA0" w:rsidP="00A128FE">
      <w:pPr>
        <w:spacing w:after="0" w:line="240" w:lineRule="auto"/>
        <w:ind w:right="-818"/>
        <w:rPr>
          <w:rFonts w:cs="Arial"/>
          <w:b/>
        </w:rPr>
      </w:pPr>
      <w:r>
        <w:rPr>
          <w:rFonts w:cs="Arial"/>
          <w:b/>
        </w:rPr>
        <w:t>Name of scheme:</w:t>
      </w:r>
      <w:r w:rsidR="00E04C60">
        <w:rPr>
          <w:rFonts w:cs="Arial"/>
          <w:b/>
        </w:rPr>
        <w:t xml:space="preserve"> </w:t>
      </w:r>
      <w:r w:rsidR="001A1268">
        <w:rPr>
          <w:rFonts w:cs="Arial"/>
          <w:b/>
        </w:rPr>
        <w:fldChar w:fldCharType="begin"/>
      </w:r>
      <w:r w:rsidR="001A1268">
        <w:rPr>
          <w:rFonts w:cs="Arial"/>
          <w:b/>
        </w:rPr>
        <w:instrText xml:space="preserve"> COMMENTS   \* MERGEFORMAT </w:instrText>
      </w:r>
      <w:r w:rsidR="001A1268">
        <w:rPr>
          <w:rFonts w:cs="Arial"/>
          <w:b/>
        </w:rPr>
        <w:fldChar w:fldCharType="end"/>
      </w:r>
      <w:r>
        <w:rPr>
          <w:rFonts w:cs="Arial"/>
          <w:b/>
        </w:rPr>
        <w:t>....................................................................................</w:t>
      </w:r>
      <w:r w:rsidR="00A128FE">
        <w:rPr>
          <w:rFonts w:cs="Arial"/>
          <w:b/>
        </w:rPr>
        <w:t>...............................</w:t>
      </w:r>
    </w:p>
    <w:p w14:paraId="013FC2AD" w14:textId="77777777" w:rsidR="00A128FE" w:rsidRPr="00CA5349" w:rsidRDefault="00A128FE" w:rsidP="00A128FE">
      <w:pPr>
        <w:spacing w:after="0" w:line="240" w:lineRule="auto"/>
        <w:ind w:right="-818"/>
        <w:rPr>
          <w:rFonts w:cs="Arial"/>
          <w:b/>
        </w:rPr>
      </w:pPr>
    </w:p>
    <w:tbl>
      <w:tblPr>
        <w:tblStyle w:val="TableGrid"/>
        <w:tblW w:w="0" w:type="auto"/>
        <w:tblLayout w:type="fixed"/>
        <w:tblLook w:val="04A0" w:firstRow="1" w:lastRow="0" w:firstColumn="1" w:lastColumn="0" w:noHBand="0" w:noVBand="1"/>
      </w:tblPr>
      <w:tblGrid>
        <w:gridCol w:w="846"/>
        <w:gridCol w:w="11340"/>
        <w:gridCol w:w="425"/>
        <w:gridCol w:w="15"/>
        <w:gridCol w:w="410"/>
        <w:gridCol w:w="31"/>
        <w:gridCol w:w="395"/>
        <w:gridCol w:w="45"/>
        <w:gridCol w:w="441"/>
      </w:tblGrid>
      <w:tr w:rsidR="009821D1" w14:paraId="013FC2AF" w14:textId="77777777" w:rsidTr="00BE7113">
        <w:tc>
          <w:tcPr>
            <w:tcW w:w="13948" w:type="dxa"/>
            <w:gridSpan w:val="9"/>
            <w:shd w:val="clear" w:color="auto" w:fill="BDD6EE" w:themeFill="accent1" w:themeFillTint="66"/>
            <w:vAlign w:val="center"/>
          </w:tcPr>
          <w:p w14:paraId="013FC2AE" w14:textId="77777777" w:rsidR="009821D1" w:rsidRPr="00E04C60" w:rsidRDefault="009821D1" w:rsidP="009821D1">
            <w:pPr>
              <w:jc w:val="center"/>
              <w:rPr>
                <w:i/>
                <w:sz w:val="20"/>
                <w:szCs w:val="20"/>
              </w:rPr>
            </w:pPr>
            <w:r w:rsidRPr="00EC6EBF">
              <w:rPr>
                <w:rFonts w:cs="Arial"/>
                <w:b/>
              </w:rPr>
              <w:t>Criteria/requirements for recognition of Ombudsman Offices</w:t>
            </w:r>
          </w:p>
        </w:tc>
      </w:tr>
      <w:tr w:rsidR="009821D1" w14:paraId="013FC2B3" w14:textId="77777777" w:rsidTr="00A73F41">
        <w:tc>
          <w:tcPr>
            <w:tcW w:w="846" w:type="dxa"/>
            <w:shd w:val="clear" w:color="auto" w:fill="BDD6EE" w:themeFill="accent1" w:themeFillTint="66"/>
            <w:vAlign w:val="center"/>
          </w:tcPr>
          <w:p w14:paraId="013FC2B0" w14:textId="77777777" w:rsidR="009821D1" w:rsidRPr="009821D1" w:rsidRDefault="009821D1" w:rsidP="009821D1">
            <w:pPr>
              <w:rPr>
                <w:b/>
              </w:rPr>
            </w:pPr>
            <w:r w:rsidRPr="009821D1">
              <w:rPr>
                <w:b/>
              </w:rPr>
              <w:t>1.</w:t>
            </w:r>
          </w:p>
        </w:tc>
        <w:tc>
          <w:tcPr>
            <w:tcW w:w="11340" w:type="dxa"/>
            <w:shd w:val="clear" w:color="auto" w:fill="BDD6EE" w:themeFill="accent1" w:themeFillTint="66"/>
            <w:vAlign w:val="center"/>
          </w:tcPr>
          <w:p w14:paraId="013FC2B1" w14:textId="77777777" w:rsidR="009821D1" w:rsidRDefault="009821D1" w:rsidP="009821D1">
            <w:r w:rsidRPr="00AB4CA0">
              <w:rPr>
                <w:rFonts w:cs="Arial"/>
                <w:b/>
              </w:rPr>
              <w:t>Guiding Principles</w:t>
            </w:r>
          </w:p>
        </w:tc>
        <w:tc>
          <w:tcPr>
            <w:tcW w:w="1762" w:type="dxa"/>
            <w:gridSpan w:val="7"/>
            <w:shd w:val="clear" w:color="auto" w:fill="F2F2F2" w:themeFill="background1" w:themeFillShade="F2"/>
          </w:tcPr>
          <w:p w14:paraId="013FC2B2" w14:textId="77777777" w:rsidR="009821D1" w:rsidRPr="00E04C60" w:rsidRDefault="009821D1" w:rsidP="009821D1">
            <w:pPr>
              <w:jc w:val="center"/>
              <w:rPr>
                <w:i/>
                <w:sz w:val="20"/>
                <w:szCs w:val="20"/>
              </w:rPr>
            </w:pPr>
            <w:r w:rsidRPr="00E04C60">
              <w:rPr>
                <w:i/>
                <w:sz w:val="20"/>
                <w:szCs w:val="20"/>
              </w:rPr>
              <w:t>Validation Committee Score</w:t>
            </w:r>
          </w:p>
        </w:tc>
      </w:tr>
      <w:tr w:rsidR="001A1268" w14:paraId="013FC2BA" w14:textId="77777777" w:rsidTr="001A1268">
        <w:tc>
          <w:tcPr>
            <w:tcW w:w="846" w:type="dxa"/>
            <w:vMerge w:val="restart"/>
          </w:tcPr>
          <w:p w14:paraId="013FC2B4" w14:textId="77777777" w:rsidR="001A1268" w:rsidRPr="001A1268" w:rsidRDefault="001A1268" w:rsidP="009821D1">
            <w:pPr>
              <w:rPr>
                <w:b/>
              </w:rPr>
            </w:pPr>
            <w:r w:rsidRPr="001A1268">
              <w:rPr>
                <w:b/>
              </w:rPr>
              <w:t>1.1</w:t>
            </w:r>
          </w:p>
        </w:tc>
        <w:tc>
          <w:tcPr>
            <w:tcW w:w="11340" w:type="dxa"/>
          </w:tcPr>
          <w:p w14:paraId="013FC2B5" w14:textId="77777777" w:rsidR="001A1268" w:rsidRPr="001A1268" w:rsidRDefault="00F50AA3" w:rsidP="00F50AA3">
            <w:pPr>
              <w:rPr>
                <w:rFonts w:cs="Arial"/>
                <w:b/>
              </w:rPr>
            </w:pPr>
            <w:r>
              <w:rPr>
                <w:rFonts w:cs="Arial"/>
                <w:b/>
              </w:rPr>
              <w:t>Is the c</w:t>
            </w:r>
            <w:r w:rsidR="001A1268" w:rsidRPr="001A1268">
              <w:rPr>
                <w:rFonts w:cs="Arial"/>
                <w:b/>
              </w:rPr>
              <w:t xml:space="preserve">ore role </w:t>
            </w:r>
            <w:r>
              <w:rPr>
                <w:rFonts w:cs="Arial"/>
                <w:b/>
              </w:rPr>
              <w:t xml:space="preserve">that </w:t>
            </w:r>
            <w:r w:rsidR="001A1268" w:rsidRPr="001A1268">
              <w:rPr>
                <w:rFonts w:cs="Arial"/>
                <w:b/>
              </w:rPr>
              <w:t xml:space="preserve">of </w:t>
            </w:r>
            <w:r>
              <w:rPr>
                <w:rFonts w:cs="Arial"/>
                <w:b/>
              </w:rPr>
              <w:t xml:space="preserve">an </w:t>
            </w:r>
            <w:r w:rsidR="001A1268" w:rsidRPr="001A1268">
              <w:rPr>
                <w:rFonts w:cs="Arial"/>
                <w:b/>
              </w:rPr>
              <w:t xml:space="preserve">Ombudsman? </w:t>
            </w:r>
            <w:r w:rsidR="001A1268" w:rsidRPr="001A1268">
              <w:rPr>
                <w:rFonts w:cs="Arial"/>
                <w:b/>
                <w:sz w:val="20"/>
                <w:szCs w:val="20"/>
              </w:rPr>
              <w:t>(To inv</w:t>
            </w:r>
            <w:r>
              <w:rPr>
                <w:rFonts w:cs="Arial"/>
                <w:b/>
                <w:sz w:val="20"/>
                <w:szCs w:val="20"/>
              </w:rPr>
              <w:t>estigate and resolve, determine</w:t>
            </w:r>
            <w:r w:rsidR="001A1268" w:rsidRPr="001A1268">
              <w:rPr>
                <w:rFonts w:cs="Arial"/>
                <w:b/>
                <w:sz w:val="20"/>
                <w:szCs w:val="20"/>
              </w:rPr>
              <w:t xml:space="preserve"> or make recommendations against those whom the Ombudsman is empowered to investigate.</w:t>
            </w:r>
            <w:r w:rsidR="001A1268" w:rsidRPr="001A1268">
              <w:rPr>
                <w:rFonts w:cs="Arial"/>
                <w:b/>
              </w:rPr>
              <w:t>)</w:t>
            </w:r>
          </w:p>
        </w:tc>
        <w:tc>
          <w:tcPr>
            <w:tcW w:w="440" w:type="dxa"/>
            <w:gridSpan w:val="2"/>
            <w:shd w:val="clear" w:color="auto" w:fill="F2F2F2" w:themeFill="background1" w:themeFillShade="F2"/>
            <w:vAlign w:val="center"/>
          </w:tcPr>
          <w:p w14:paraId="013FC2B6" w14:textId="77777777" w:rsidR="001A1268" w:rsidRPr="001A1268" w:rsidRDefault="001A1268" w:rsidP="001A1268">
            <w:r w:rsidRPr="001A1268">
              <w:t>A</w:t>
            </w:r>
          </w:p>
        </w:tc>
        <w:tc>
          <w:tcPr>
            <w:tcW w:w="441" w:type="dxa"/>
            <w:gridSpan w:val="2"/>
            <w:shd w:val="clear" w:color="auto" w:fill="F2F2F2" w:themeFill="background1" w:themeFillShade="F2"/>
            <w:vAlign w:val="center"/>
          </w:tcPr>
          <w:p w14:paraId="013FC2B7" w14:textId="77777777" w:rsidR="001A1268" w:rsidRPr="001A1268" w:rsidRDefault="001A1268" w:rsidP="001A1268">
            <w:r w:rsidRPr="001A1268">
              <w:t>B</w:t>
            </w:r>
          </w:p>
        </w:tc>
        <w:tc>
          <w:tcPr>
            <w:tcW w:w="440" w:type="dxa"/>
            <w:gridSpan w:val="2"/>
            <w:shd w:val="clear" w:color="auto" w:fill="F2F2F2" w:themeFill="background1" w:themeFillShade="F2"/>
            <w:vAlign w:val="center"/>
          </w:tcPr>
          <w:p w14:paraId="013FC2B8" w14:textId="77777777" w:rsidR="001A1268" w:rsidRPr="001A1268" w:rsidRDefault="001A1268" w:rsidP="001A1268">
            <w:r w:rsidRPr="001A1268">
              <w:t>C</w:t>
            </w:r>
          </w:p>
        </w:tc>
        <w:tc>
          <w:tcPr>
            <w:tcW w:w="441" w:type="dxa"/>
            <w:shd w:val="clear" w:color="auto" w:fill="F2F2F2" w:themeFill="background1" w:themeFillShade="F2"/>
            <w:vAlign w:val="center"/>
          </w:tcPr>
          <w:p w14:paraId="013FC2B9" w14:textId="77777777" w:rsidR="001A1268" w:rsidRPr="001A1268" w:rsidRDefault="001A1268" w:rsidP="001A1268">
            <w:r w:rsidRPr="001A1268">
              <w:t>?</w:t>
            </w:r>
          </w:p>
        </w:tc>
      </w:tr>
      <w:tr w:rsidR="001A1268" w14:paraId="013FC2BE" w14:textId="77777777" w:rsidTr="001A1268">
        <w:tc>
          <w:tcPr>
            <w:tcW w:w="846" w:type="dxa"/>
            <w:vMerge/>
          </w:tcPr>
          <w:p w14:paraId="013FC2BB" w14:textId="77777777" w:rsidR="001A1268" w:rsidRPr="001A1268" w:rsidRDefault="001A1268" w:rsidP="009821D1"/>
        </w:tc>
        <w:tc>
          <w:tcPr>
            <w:tcW w:w="13102" w:type="dxa"/>
            <w:gridSpan w:val="8"/>
          </w:tcPr>
          <w:p w14:paraId="013FC2BC" w14:textId="77777777" w:rsidR="001A1268" w:rsidRPr="001A1268" w:rsidRDefault="001A1268" w:rsidP="009821D1">
            <w:pPr>
              <w:rPr>
                <w:rFonts w:cs="Arial"/>
                <w:i/>
              </w:rPr>
            </w:pPr>
            <w:r w:rsidRPr="001A1268">
              <w:rPr>
                <w:rFonts w:cs="Arial"/>
                <w:i/>
              </w:rPr>
              <w:t>Response (incl. supporting information and evidence)</w:t>
            </w:r>
          </w:p>
          <w:p w14:paraId="013FC2BD" w14:textId="77777777" w:rsidR="001A1268" w:rsidRPr="001A1268" w:rsidRDefault="001A1268" w:rsidP="009821D1">
            <w:pPr>
              <w:jc w:val="center"/>
            </w:pPr>
          </w:p>
        </w:tc>
      </w:tr>
      <w:tr w:rsidR="001A1268" w14:paraId="013FC2C5" w14:textId="77777777" w:rsidTr="001A1268">
        <w:tc>
          <w:tcPr>
            <w:tcW w:w="846" w:type="dxa"/>
            <w:vMerge w:val="restart"/>
          </w:tcPr>
          <w:p w14:paraId="013FC2BF" w14:textId="77777777" w:rsidR="001A1268" w:rsidRPr="001A1268" w:rsidRDefault="001A1268" w:rsidP="009821D1">
            <w:pPr>
              <w:rPr>
                <w:b/>
              </w:rPr>
            </w:pPr>
            <w:r w:rsidRPr="001A1268">
              <w:rPr>
                <w:b/>
              </w:rPr>
              <w:t>1.2</w:t>
            </w:r>
          </w:p>
        </w:tc>
        <w:tc>
          <w:tcPr>
            <w:tcW w:w="11340" w:type="dxa"/>
          </w:tcPr>
          <w:p w14:paraId="013FC2C0" w14:textId="77777777" w:rsidR="001A1268" w:rsidRPr="001A1268" w:rsidRDefault="00A128FE" w:rsidP="009821D1">
            <w:pPr>
              <w:rPr>
                <w:rFonts w:cs="Arial"/>
                <w:b/>
              </w:rPr>
            </w:pPr>
            <w:r>
              <w:rPr>
                <w:rFonts w:cs="Arial"/>
                <w:b/>
              </w:rPr>
              <w:t>Is the p</w:t>
            </w:r>
            <w:r w:rsidR="001A1268" w:rsidRPr="001A1268">
              <w:rPr>
                <w:rFonts w:cs="Arial"/>
                <w:b/>
              </w:rPr>
              <w:t>rimary role to handle complaints by individuals about maladministration, unfair treatment, poor service or other inequitable conduct by</w:t>
            </w:r>
            <w:r>
              <w:rPr>
                <w:rFonts w:cs="Arial"/>
                <w:b/>
              </w:rPr>
              <w:t xml:space="preserve"> those subject to investigation?</w:t>
            </w:r>
          </w:p>
        </w:tc>
        <w:tc>
          <w:tcPr>
            <w:tcW w:w="440" w:type="dxa"/>
            <w:gridSpan w:val="2"/>
            <w:shd w:val="clear" w:color="auto" w:fill="F2F2F2" w:themeFill="background1" w:themeFillShade="F2"/>
            <w:vAlign w:val="center"/>
          </w:tcPr>
          <w:p w14:paraId="013FC2C1" w14:textId="77777777" w:rsidR="001A1268" w:rsidRDefault="001A1268" w:rsidP="001A1268">
            <w:r>
              <w:t>A</w:t>
            </w:r>
          </w:p>
        </w:tc>
        <w:tc>
          <w:tcPr>
            <w:tcW w:w="441" w:type="dxa"/>
            <w:gridSpan w:val="2"/>
            <w:shd w:val="clear" w:color="auto" w:fill="F2F2F2" w:themeFill="background1" w:themeFillShade="F2"/>
            <w:vAlign w:val="center"/>
          </w:tcPr>
          <w:p w14:paraId="013FC2C2" w14:textId="77777777" w:rsidR="001A1268" w:rsidRDefault="001A1268" w:rsidP="001A1268">
            <w:r>
              <w:t>B</w:t>
            </w:r>
          </w:p>
        </w:tc>
        <w:tc>
          <w:tcPr>
            <w:tcW w:w="440" w:type="dxa"/>
            <w:gridSpan w:val="2"/>
            <w:shd w:val="clear" w:color="auto" w:fill="F2F2F2" w:themeFill="background1" w:themeFillShade="F2"/>
            <w:vAlign w:val="center"/>
          </w:tcPr>
          <w:p w14:paraId="013FC2C3" w14:textId="77777777" w:rsidR="001A1268" w:rsidRDefault="001A1268" w:rsidP="001A1268">
            <w:r>
              <w:t>C</w:t>
            </w:r>
          </w:p>
        </w:tc>
        <w:tc>
          <w:tcPr>
            <w:tcW w:w="441" w:type="dxa"/>
            <w:shd w:val="clear" w:color="auto" w:fill="F2F2F2" w:themeFill="background1" w:themeFillShade="F2"/>
            <w:vAlign w:val="center"/>
          </w:tcPr>
          <w:p w14:paraId="013FC2C4" w14:textId="77777777" w:rsidR="001A1268" w:rsidRDefault="001A1268" w:rsidP="001A1268">
            <w:r>
              <w:t>?</w:t>
            </w:r>
          </w:p>
        </w:tc>
      </w:tr>
      <w:tr w:rsidR="001A1268" w14:paraId="013FC2C8" w14:textId="77777777" w:rsidTr="001A1268">
        <w:tc>
          <w:tcPr>
            <w:tcW w:w="846" w:type="dxa"/>
            <w:vMerge/>
          </w:tcPr>
          <w:p w14:paraId="013FC2C6" w14:textId="77777777" w:rsidR="001A1268" w:rsidRDefault="001A1268" w:rsidP="009821D1"/>
        </w:tc>
        <w:tc>
          <w:tcPr>
            <w:tcW w:w="13102" w:type="dxa"/>
            <w:gridSpan w:val="8"/>
          </w:tcPr>
          <w:p w14:paraId="013FC2C7" w14:textId="77777777" w:rsidR="001A1268" w:rsidRDefault="001A1268" w:rsidP="009821D1">
            <w:pPr>
              <w:jc w:val="center"/>
            </w:pPr>
          </w:p>
        </w:tc>
      </w:tr>
      <w:tr w:rsidR="001A1268" w14:paraId="013FC2D0" w14:textId="77777777" w:rsidTr="001A1268">
        <w:tc>
          <w:tcPr>
            <w:tcW w:w="846" w:type="dxa"/>
            <w:vMerge w:val="restart"/>
          </w:tcPr>
          <w:p w14:paraId="013FC2C9" w14:textId="77777777" w:rsidR="001A1268" w:rsidRPr="001A1268" w:rsidRDefault="001A1268" w:rsidP="009821D1">
            <w:pPr>
              <w:rPr>
                <w:b/>
              </w:rPr>
            </w:pPr>
            <w:r w:rsidRPr="001A1268">
              <w:rPr>
                <w:b/>
              </w:rPr>
              <w:t>1.3</w:t>
            </w:r>
          </w:p>
        </w:tc>
        <w:tc>
          <w:tcPr>
            <w:tcW w:w="11340" w:type="dxa"/>
          </w:tcPr>
          <w:p w14:paraId="013FC2CA" w14:textId="77777777" w:rsidR="001A1268" w:rsidRDefault="00F50AA3" w:rsidP="009821D1">
            <w:pPr>
              <w:rPr>
                <w:rFonts w:cs="Arial"/>
                <w:b/>
              </w:rPr>
            </w:pPr>
            <w:r>
              <w:rPr>
                <w:rFonts w:cs="Arial"/>
                <w:b/>
              </w:rPr>
              <w:t>Does the Ombudsman scheme provide c</w:t>
            </w:r>
            <w:r w:rsidR="001A1268" w:rsidRPr="001A1268">
              <w:rPr>
                <w:rFonts w:cs="Arial"/>
                <w:b/>
              </w:rPr>
              <w:t xml:space="preserve">omprehensive and coherent coverage </w:t>
            </w:r>
            <w:r>
              <w:rPr>
                <w:rFonts w:cs="Arial"/>
                <w:b/>
              </w:rPr>
              <w:t xml:space="preserve">of their sector </w:t>
            </w:r>
            <w:r w:rsidR="001A1268" w:rsidRPr="001A1268">
              <w:rPr>
                <w:rFonts w:cs="Arial"/>
                <w:b/>
              </w:rPr>
              <w:t>and clear simple access to</w:t>
            </w:r>
            <w:r>
              <w:rPr>
                <w:rFonts w:cs="Arial"/>
                <w:b/>
              </w:rPr>
              <w:t xml:space="preserve"> the scheme?</w:t>
            </w:r>
            <w:r w:rsidR="001A1268" w:rsidRPr="001A1268">
              <w:rPr>
                <w:rStyle w:val="FootnoteReference"/>
                <w:rFonts w:cs="Arial"/>
                <w:b/>
              </w:rPr>
              <w:footnoteReference w:id="1"/>
            </w:r>
          </w:p>
          <w:p w14:paraId="013FC2CB" w14:textId="77777777" w:rsidR="001A1268" w:rsidRPr="001A1268" w:rsidRDefault="001A1268" w:rsidP="009821D1">
            <w:pPr>
              <w:rPr>
                <w:rFonts w:cs="Arial"/>
                <w:b/>
              </w:rPr>
            </w:pPr>
          </w:p>
        </w:tc>
        <w:tc>
          <w:tcPr>
            <w:tcW w:w="440" w:type="dxa"/>
            <w:gridSpan w:val="2"/>
            <w:shd w:val="clear" w:color="auto" w:fill="F2F2F2" w:themeFill="background1" w:themeFillShade="F2"/>
            <w:vAlign w:val="center"/>
          </w:tcPr>
          <w:p w14:paraId="013FC2CC" w14:textId="77777777" w:rsidR="001A1268" w:rsidRDefault="001A1268" w:rsidP="001A1268">
            <w:r>
              <w:t>A</w:t>
            </w:r>
          </w:p>
        </w:tc>
        <w:tc>
          <w:tcPr>
            <w:tcW w:w="441" w:type="dxa"/>
            <w:gridSpan w:val="2"/>
            <w:shd w:val="clear" w:color="auto" w:fill="F2F2F2" w:themeFill="background1" w:themeFillShade="F2"/>
            <w:vAlign w:val="center"/>
          </w:tcPr>
          <w:p w14:paraId="013FC2CD" w14:textId="77777777" w:rsidR="001A1268" w:rsidRDefault="001A1268" w:rsidP="001A1268">
            <w:r>
              <w:t>B</w:t>
            </w:r>
          </w:p>
        </w:tc>
        <w:tc>
          <w:tcPr>
            <w:tcW w:w="440" w:type="dxa"/>
            <w:gridSpan w:val="2"/>
            <w:shd w:val="clear" w:color="auto" w:fill="F2F2F2" w:themeFill="background1" w:themeFillShade="F2"/>
            <w:vAlign w:val="center"/>
          </w:tcPr>
          <w:p w14:paraId="013FC2CE" w14:textId="77777777" w:rsidR="001A1268" w:rsidRDefault="001A1268" w:rsidP="001A1268">
            <w:r>
              <w:t>C</w:t>
            </w:r>
          </w:p>
        </w:tc>
        <w:tc>
          <w:tcPr>
            <w:tcW w:w="441" w:type="dxa"/>
            <w:shd w:val="clear" w:color="auto" w:fill="F2F2F2" w:themeFill="background1" w:themeFillShade="F2"/>
            <w:vAlign w:val="center"/>
          </w:tcPr>
          <w:p w14:paraId="013FC2CF" w14:textId="77777777" w:rsidR="001A1268" w:rsidRDefault="001A1268" w:rsidP="001A1268">
            <w:r>
              <w:t>?</w:t>
            </w:r>
          </w:p>
        </w:tc>
      </w:tr>
      <w:tr w:rsidR="001A1268" w14:paraId="013FC2D3" w14:textId="77777777" w:rsidTr="001A1268">
        <w:tc>
          <w:tcPr>
            <w:tcW w:w="846" w:type="dxa"/>
            <w:vMerge/>
          </w:tcPr>
          <w:p w14:paraId="013FC2D1" w14:textId="77777777" w:rsidR="001A1268" w:rsidRDefault="001A1268" w:rsidP="009821D1"/>
        </w:tc>
        <w:tc>
          <w:tcPr>
            <w:tcW w:w="13102" w:type="dxa"/>
            <w:gridSpan w:val="8"/>
          </w:tcPr>
          <w:p w14:paraId="013FC2D2" w14:textId="77777777" w:rsidR="001A1268" w:rsidRDefault="001A1268" w:rsidP="001A1268"/>
        </w:tc>
      </w:tr>
      <w:tr w:rsidR="001A1268" w14:paraId="013FC2E1" w14:textId="77777777" w:rsidTr="001A1268">
        <w:tc>
          <w:tcPr>
            <w:tcW w:w="846" w:type="dxa"/>
            <w:vMerge w:val="restart"/>
          </w:tcPr>
          <w:p w14:paraId="013FC2D4" w14:textId="77777777" w:rsidR="001A1268" w:rsidRPr="001A1268" w:rsidRDefault="001A1268" w:rsidP="009821D1">
            <w:pPr>
              <w:rPr>
                <w:b/>
              </w:rPr>
            </w:pPr>
            <w:r w:rsidRPr="001A1268">
              <w:rPr>
                <w:b/>
              </w:rPr>
              <w:t>1.4</w:t>
            </w:r>
          </w:p>
        </w:tc>
        <w:tc>
          <w:tcPr>
            <w:tcW w:w="11340" w:type="dxa"/>
          </w:tcPr>
          <w:p w14:paraId="013FC2D5" w14:textId="77777777" w:rsidR="001A1268" w:rsidRPr="001A1268" w:rsidRDefault="001A1268" w:rsidP="009821D1">
            <w:pPr>
              <w:rPr>
                <w:rFonts w:cs="Arial"/>
                <w:b/>
              </w:rPr>
            </w:pPr>
            <w:r w:rsidRPr="001A1268">
              <w:rPr>
                <w:rFonts w:cs="Arial"/>
                <w:b/>
              </w:rPr>
              <w:t>If a private sector scheme:</w:t>
            </w:r>
          </w:p>
          <w:p w14:paraId="013FC2D6" w14:textId="77777777" w:rsidR="001A1268" w:rsidRPr="001A1268" w:rsidRDefault="001A1268" w:rsidP="00F50AA3">
            <w:pPr>
              <w:numPr>
                <w:ilvl w:val="0"/>
                <w:numId w:val="16"/>
              </w:numPr>
              <w:rPr>
                <w:rFonts w:cs="Arial"/>
                <w:b/>
              </w:rPr>
            </w:pPr>
            <w:r w:rsidRPr="001A1268">
              <w:rPr>
                <w:rFonts w:cs="Arial"/>
                <w:b/>
              </w:rPr>
              <w:t xml:space="preserve">Is there more than one </w:t>
            </w:r>
            <w:r w:rsidR="00F50AA3">
              <w:rPr>
                <w:rFonts w:cs="Arial"/>
                <w:b/>
              </w:rPr>
              <w:t xml:space="preserve">ombudsman scheme </w:t>
            </w:r>
            <w:r w:rsidRPr="001A1268">
              <w:rPr>
                <w:rFonts w:cs="Arial"/>
                <w:b/>
              </w:rPr>
              <w:t>in the same industry sector?</w:t>
            </w:r>
          </w:p>
          <w:p w14:paraId="013FC2D7" w14:textId="77777777" w:rsidR="001A1268" w:rsidRPr="001A1268" w:rsidRDefault="00F50AA3" w:rsidP="00F50AA3">
            <w:pPr>
              <w:numPr>
                <w:ilvl w:val="0"/>
                <w:numId w:val="16"/>
              </w:numPr>
              <w:rPr>
                <w:rFonts w:cs="Arial"/>
                <w:b/>
              </w:rPr>
            </w:pPr>
            <w:r>
              <w:rPr>
                <w:rFonts w:cs="Arial"/>
                <w:b/>
              </w:rPr>
              <w:lastRenderedPageBreak/>
              <w:t>Does the</w:t>
            </w:r>
            <w:r w:rsidR="001A1268" w:rsidRPr="001A1268">
              <w:rPr>
                <w:rFonts w:cs="Arial"/>
                <w:b/>
              </w:rPr>
              <w:t xml:space="preserve"> scheme cover a substantial number of firms </w:t>
            </w:r>
            <w:r>
              <w:rPr>
                <w:rFonts w:cs="Arial"/>
                <w:b/>
              </w:rPr>
              <w:t xml:space="preserve">/ market share </w:t>
            </w:r>
            <w:r w:rsidR="001A1268" w:rsidRPr="001A1268">
              <w:rPr>
                <w:rFonts w:cs="Arial"/>
                <w:b/>
              </w:rPr>
              <w:t xml:space="preserve">in the industry? </w:t>
            </w:r>
            <w:r>
              <w:rPr>
                <w:rFonts w:cs="Arial"/>
                <w:b/>
              </w:rPr>
              <w:t xml:space="preserve">(please provide </w:t>
            </w:r>
            <w:r w:rsidR="00A128FE">
              <w:rPr>
                <w:rFonts w:cs="Arial"/>
                <w:b/>
              </w:rPr>
              <w:t xml:space="preserve">both total numbers and </w:t>
            </w:r>
            <w:r>
              <w:rPr>
                <w:rFonts w:cs="Arial"/>
                <w:b/>
              </w:rPr>
              <w:t>statistics)</w:t>
            </w:r>
          </w:p>
          <w:p w14:paraId="013FC2D8" w14:textId="77777777" w:rsidR="001A1268" w:rsidRPr="001A1268" w:rsidRDefault="001A1268" w:rsidP="00F50AA3">
            <w:pPr>
              <w:rPr>
                <w:rFonts w:cs="Arial"/>
                <w:b/>
              </w:rPr>
            </w:pPr>
          </w:p>
        </w:tc>
        <w:tc>
          <w:tcPr>
            <w:tcW w:w="440" w:type="dxa"/>
            <w:gridSpan w:val="2"/>
            <w:shd w:val="clear" w:color="auto" w:fill="F2F2F2" w:themeFill="background1" w:themeFillShade="F2"/>
          </w:tcPr>
          <w:p w14:paraId="013FC2D9" w14:textId="77777777" w:rsidR="001A1268" w:rsidRDefault="001A1268" w:rsidP="009821D1">
            <w:pPr>
              <w:jc w:val="center"/>
            </w:pPr>
          </w:p>
          <w:p w14:paraId="013FC2DA" w14:textId="77777777" w:rsidR="001A1268" w:rsidRDefault="001A1268" w:rsidP="009821D1">
            <w:pPr>
              <w:jc w:val="center"/>
            </w:pPr>
            <w:r>
              <w:t>A</w:t>
            </w:r>
          </w:p>
        </w:tc>
        <w:tc>
          <w:tcPr>
            <w:tcW w:w="441" w:type="dxa"/>
            <w:gridSpan w:val="2"/>
            <w:shd w:val="clear" w:color="auto" w:fill="F2F2F2" w:themeFill="background1" w:themeFillShade="F2"/>
          </w:tcPr>
          <w:p w14:paraId="013FC2DB" w14:textId="77777777" w:rsidR="001A1268" w:rsidRDefault="001A1268" w:rsidP="009821D1">
            <w:pPr>
              <w:jc w:val="center"/>
            </w:pPr>
          </w:p>
          <w:p w14:paraId="013FC2DC" w14:textId="77777777" w:rsidR="001A1268" w:rsidRDefault="001A1268" w:rsidP="009821D1">
            <w:pPr>
              <w:jc w:val="center"/>
            </w:pPr>
            <w:r>
              <w:t>B</w:t>
            </w:r>
          </w:p>
        </w:tc>
        <w:tc>
          <w:tcPr>
            <w:tcW w:w="440" w:type="dxa"/>
            <w:gridSpan w:val="2"/>
            <w:shd w:val="clear" w:color="auto" w:fill="F2F2F2" w:themeFill="background1" w:themeFillShade="F2"/>
          </w:tcPr>
          <w:p w14:paraId="013FC2DD" w14:textId="77777777" w:rsidR="001A1268" w:rsidRDefault="001A1268" w:rsidP="009821D1">
            <w:pPr>
              <w:jc w:val="center"/>
            </w:pPr>
          </w:p>
          <w:p w14:paraId="013FC2DE" w14:textId="77777777" w:rsidR="001A1268" w:rsidRDefault="001A1268" w:rsidP="009821D1">
            <w:pPr>
              <w:jc w:val="center"/>
            </w:pPr>
            <w:r>
              <w:t>C</w:t>
            </w:r>
          </w:p>
        </w:tc>
        <w:tc>
          <w:tcPr>
            <w:tcW w:w="441" w:type="dxa"/>
            <w:shd w:val="clear" w:color="auto" w:fill="F2F2F2" w:themeFill="background1" w:themeFillShade="F2"/>
          </w:tcPr>
          <w:p w14:paraId="013FC2DF" w14:textId="77777777" w:rsidR="001A1268" w:rsidRDefault="001A1268" w:rsidP="009821D1">
            <w:pPr>
              <w:jc w:val="center"/>
            </w:pPr>
          </w:p>
          <w:p w14:paraId="013FC2E0" w14:textId="77777777" w:rsidR="001A1268" w:rsidRDefault="001A1268" w:rsidP="009821D1">
            <w:pPr>
              <w:jc w:val="center"/>
            </w:pPr>
            <w:r>
              <w:t>?</w:t>
            </w:r>
          </w:p>
        </w:tc>
      </w:tr>
      <w:tr w:rsidR="001A1268" w14:paraId="013FC2E4" w14:textId="77777777" w:rsidTr="001A1268">
        <w:tc>
          <w:tcPr>
            <w:tcW w:w="846" w:type="dxa"/>
            <w:vMerge/>
          </w:tcPr>
          <w:p w14:paraId="013FC2E2" w14:textId="77777777" w:rsidR="001A1268" w:rsidRDefault="001A1268" w:rsidP="009821D1"/>
        </w:tc>
        <w:tc>
          <w:tcPr>
            <w:tcW w:w="13102" w:type="dxa"/>
            <w:gridSpan w:val="8"/>
          </w:tcPr>
          <w:p w14:paraId="013FC2E3" w14:textId="77777777" w:rsidR="001A1268" w:rsidRDefault="001A1268" w:rsidP="009821D1">
            <w:pPr>
              <w:jc w:val="center"/>
            </w:pPr>
          </w:p>
        </w:tc>
      </w:tr>
      <w:tr w:rsidR="0001593F" w14:paraId="013FC2E8" w14:textId="77777777" w:rsidTr="00A73F41">
        <w:tc>
          <w:tcPr>
            <w:tcW w:w="846" w:type="dxa"/>
            <w:shd w:val="clear" w:color="auto" w:fill="BDD6EE" w:themeFill="accent1" w:themeFillTint="66"/>
            <w:vAlign w:val="center"/>
          </w:tcPr>
          <w:p w14:paraId="013FC2E5" w14:textId="77777777" w:rsidR="0001593F" w:rsidRPr="009821D1" w:rsidRDefault="0001593F" w:rsidP="009821D1">
            <w:pPr>
              <w:rPr>
                <w:b/>
              </w:rPr>
            </w:pPr>
            <w:r w:rsidRPr="009821D1">
              <w:rPr>
                <w:b/>
              </w:rPr>
              <w:t>2.</w:t>
            </w:r>
          </w:p>
        </w:tc>
        <w:tc>
          <w:tcPr>
            <w:tcW w:w="11340" w:type="dxa"/>
            <w:shd w:val="clear" w:color="auto" w:fill="BDD6EE" w:themeFill="accent1" w:themeFillTint="66"/>
            <w:vAlign w:val="center"/>
          </w:tcPr>
          <w:p w14:paraId="013FC2E6" w14:textId="77777777" w:rsidR="0001593F" w:rsidRDefault="0001593F" w:rsidP="009821D1">
            <w:r>
              <w:rPr>
                <w:rFonts w:cs="Arial"/>
                <w:b/>
              </w:rPr>
              <w:t>Criteria</w:t>
            </w:r>
          </w:p>
        </w:tc>
        <w:tc>
          <w:tcPr>
            <w:tcW w:w="1762" w:type="dxa"/>
            <w:gridSpan w:val="7"/>
            <w:vMerge w:val="restart"/>
            <w:shd w:val="clear" w:color="auto" w:fill="F2F2F2" w:themeFill="background1" w:themeFillShade="F2"/>
          </w:tcPr>
          <w:p w14:paraId="013FC2E7" w14:textId="77777777" w:rsidR="0001593F" w:rsidRDefault="0001593F" w:rsidP="009821D1">
            <w:pPr>
              <w:jc w:val="center"/>
            </w:pPr>
            <w:r w:rsidRPr="00E04C60">
              <w:rPr>
                <w:i/>
                <w:sz w:val="20"/>
                <w:szCs w:val="20"/>
              </w:rPr>
              <w:t>Validation Committee Score</w:t>
            </w:r>
          </w:p>
        </w:tc>
      </w:tr>
      <w:tr w:rsidR="0001593F" w14:paraId="013FC2EC" w14:textId="77777777" w:rsidTr="00A73F41">
        <w:tc>
          <w:tcPr>
            <w:tcW w:w="846" w:type="dxa"/>
            <w:shd w:val="clear" w:color="auto" w:fill="BDD6EE" w:themeFill="accent1" w:themeFillTint="66"/>
            <w:vAlign w:val="center"/>
          </w:tcPr>
          <w:p w14:paraId="013FC2E9" w14:textId="77777777" w:rsidR="0001593F" w:rsidRPr="009821D1" w:rsidRDefault="0001593F" w:rsidP="0057121F">
            <w:pPr>
              <w:rPr>
                <w:b/>
              </w:rPr>
            </w:pPr>
            <w:r>
              <w:rPr>
                <w:b/>
              </w:rPr>
              <w:t>2.1</w:t>
            </w:r>
          </w:p>
        </w:tc>
        <w:tc>
          <w:tcPr>
            <w:tcW w:w="11340" w:type="dxa"/>
            <w:shd w:val="clear" w:color="auto" w:fill="BDD6EE" w:themeFill="accent1" w:themeFillTint="66"/>
            <w:vAlign w:val="center"/>
          </w:tcPr>
          <w:p w14:paraId="013FC2EA" w14:textId="77777777" w:rsidR="0001593F" w:rsidRDefault="0001593F" w:rsidP="0057121F">
            <w:pPr>
              <w:rPr>
                <w:rFonts w:cs="Arial"/>
                <w:b/>
              </w:rPr>
            </w:pPr>
            <w:r>
              <w:rPr>
                <w:rFonts w:cs="Arial"/>
                <w:b/>
              </w:rPr>
              <w:t>Independence</w:t>
            </w:r>
          </w:p>
        </w:tc>
        <w:tc>
          <w:tcPr>
            <w:tcW w:w="1762" w:type="dxa"/>
            <w:gridSpan w:val="7"/>
            <w:vMerge/>
            <w:shd w:val="clear" w:color="auto" w:fill="F2F2F2" w:themeFill="background1" w:themeFillShade="F2"/>
          </w:tcPr>
          <w:p w14:paraId="013FC2EB" w14:textId="77777777" w:rsidR="0001593F" w:rsidRPr="00E04C60" w:rsidRDefault="0001593F" w:rsidP="009821D1">
            <w:pPr>
              <w:jc w:val="center"/>
              <w:rPr>
                <w:i/>
                <w:sz w:val="20"/>
                <w:szCs w:val="20"/>
              </w:rPr>
            </w:pPr>
          </w:p>
        </w:tc>
      </w:tr>
      <w:tr w:rsidR="001A1268" w14:paraId="013FC2F3" w14:textId="77777777" w:rsidTr="007600B7">
        <w:tc>
          <w:tcPr>
            <w:tcW w:w="846" w:type="dxa"/>
            <w:vMerge w:val="restart"/>
          </w:tcPr>
          <w:p w14:paraId="013FC2ED" w14:textId="77777777" w:rsidR="001A1268" w:rsidRPr="001A1268" w:rsidRDefault="001A1268" w:rsidP="009821D1">
            <w:pPr>
              <w:rPr>
                <w:b/>
              </w:rPr>
            </w:pPr>
            <w:r w:rsidRPr="001A1268">
              <w:rPr>
                <w:b/>
              </w:rPr>
              <w:t>2.1.1</w:t>
            </w:r>
          </w:p>
        </w:tc>
        <w:tc>
          <w:tcPr>
            <w:tcW w:w="11340" w:type="dxa"/>
          </w:tcPr>
          <w:p w14:paraId="013FC2EE" w14:textId="77777777" w:rsidR="001A1268" w:rsidRPr="001A1268" w:rsidRDefault="00E87385" w:rsidP="009821D1">
            <w:pPr>
              <w:rPr>
                <w:b/>
              </w:rPr>
            </w:pPr>
            <w:r>
              <w:rPr>
                <w:rFonts w:cs="Arial"/>
                <w:b/>
              </w:rPr>
              <w:t>The Ombudsman should be v</w:t>
            </w:r>
            <w:r w:rsidR="001A1268" w:rsidRPr="001A1268">
              <w:rPr>
                <w:rFonts w:cs="Arial"/>
                <w:b/>
              </w:rPr>
              <w:t>isibly and demonstrably independent from those whom the Ombudsman has the power to investigate.</w:t>
            </w:r>
          </w:p>
        </w:tc>
        <w:tc>
          <w:tcPr>
            <w:tcW w:w="440" w:type="dxa"/>
            <w:gridSpan w:val="2"/>
            <w:shd w:val="clear" w:color="auto" w:fill="F2F2F2" w:themeFill="background1" w:themeFillShade="F2"/>
            <w:vAlign w:val="center"/>
          </w:tcPr>
          <w:p w14:paraId="013FC2EF" w14:textId="77777777" w:rsidR="001A1268" w:rsidRDefault="001A1268" w:rsidP="007600B7">
            <w:pPr>
              <w:jc w:val="center"/>
            </w:pPr>
            <w:r>
              <w:t>A</w:t>
            </w:r>
          </w:p>
        </w:tc>
        <w:tc>
          <w:tcPr>
            <w:tcW w:w="441" w:type="dxa"/>
            <w:gridSpan w:val="2"/>
            <w:shd w:val="clear" w:color="auto" w:fill="F2F2F2" w:themeFill="background1" w:themeFillShade="F2"/>
            <w:vAlign w:val="center"/>
          </w:tcPr>
          <w:p w14:paraId="013FC2F0" w14:textId="77777777" w:rsidR="001A1268" w:rsidRDefault="001A1268" w:rsidP="007600B7">
            <w:pPr>
              <w:jc w:val="center"/>
            </w:pPr>
            <w:r>
              <w:t>B</w:t>
            </w:r>
          </w:p>
        </w:tc>
        <w:tc>
          <w:tcPr>
            <w:tcW w:w="440" w:type="dxa"/>
            <w:gridSpan w:val="2"/>
            <w:shd w:val="clear" w:color="auto" w:fill="F2F2F2" w:themeFill="background1" w:themeFillShade="F2"/>
            <w:vAlign w:val="center"/>
          </w:tcPr>
          <w:p w14:paraId="013FC2F1" w14:textId="77777777" w:rsidR="001A1268" w:rsidRDefault="001A1268" w:rsidP="007600B7">
            <w:pPr>
              <w:jc w:val="center"/>
            </w:pPr>
            <w:r>
              <w:t>C</w:t>
            </w:r>
          </w:p>
        </w:tc>
        <w:tc>
          <w:tcPr>
            <w:tcW w:w="441" w:type="dxa"/>
            <w:shd w:val="clear" w:color="auto" w:fill="F2F2F2" w:themeFill="background1" w:themeFillShade="F2"/>
            <w:vAlign w:val="center"/>
          </w:tcPr>
          <w:p w14:paraId="013FC2F2" w14:textId="77777777" w:rsidR="001A1268" w:rsidRDefault="001A1268" w:rsidP="007600B7">
            <w:pPr>
              <w:jc w:val="center"/>
            </w:pPr>
            <w:r>
              <w:t>?</w:t>
            </w:r>
          </w:p>
        </w:tc>
      </w:tr>
      <w:tr w:rsidR="001A1268" w14:paraId="013FC2F6" w14:textId="77777777" w:rsidTr="001A1268">
        <w:tc>
          <w:tcPr>
            <w:tcW w:w="846" w:type="dxa"/>
            <w:vMerge/>
          </w:tcPr>
          <w:p w14:paraId="013FC2F4" w14:textId="77777777" w:rsidR="001A1268" w:rsidRDefault="001A1268" w:rsidP="009821D1"/>
        </w:tc>
        <w:tc>
          <w:tcPr>
            <w:tcW w:w="13102" w:type="dxa"/>
            <w:gridSpan w:val="8"/>
          </w:tcPr>
          <w:p w14:paraId="013FC2F5" w14:textId="77777777" w:rsidR="001A1268" w:rsidRDefault="001A1268" w:rsidP="009821D1">
            <w:pPr>
              <w:jc w:val="center"/>
            </w:pPr>
          </w:p>
        </w:tc>
      </w:tr>
      <w:tr w:rsidR="001A1268" w14:paraId="013FC301" w14:textId="77777777" w:rsidTr="001A1268">
        <w:tc>
          <w:tcPr>
            <w:tcW w:w="846" w:type="dxa"/>
            <w:vMerge w:val="restart"/>
          </w:tcPr>
          <w:p w14:paraId="013FC2F7" w14:textId="77777777" w:rsidR="001A1268" w:rsidRPr="001A1268" w:rsidRDefault="001A1268" w:rsidP="00F52B3F">
            <w:pPr>
              <w:rPr>
                <w:b/>
              </w:rPr>
            </w:pPr>
            <w:r w:rsidRPr="001A1268">
              <w:rPr>
                <w:b/>
              </w:rPr>
              <w:t>2.1.2</w:t>
            </w:r>
          </w:p>
        </w:tc>
        <w:tc>
          <w:tcPr>
            <w:tcW w:w="11340" w:type="dxa"/>
          </w:tcPr>
          <w:p w14:paraId="013FC2F8" w14:textId="77777777" w:rsidR="001A1268" w:rsidRPr="001A1268" w:rsidRDefault="001A1268" w:rsidP="00F52B3F">
            <w:pPr>
              <w:rPr>
                <w:rFonts w:cs="Arial"/>
                <w:b/>
              </w:rPr>
            </w:pPr>
            <w:r w:rsidRPr="001A1268">
              <w:rPr>
                <w:rFonts w:cs="Arial"/>
                <w:b/>
              </w:rPr>
              <w:t xml:space="preserve">The persons who appoint the Ombudsman are independent of those subject to investigation by the Ombudsman </w:t>
            </w:r>
            <w:r w:rsidRPr="001A1268">
              <w:rPr>
                <w:rFonts w:cs="Arial"/>
                <w:b/>
                <w:sz w:val="20"/>
                <w:szCs w:val="20"/>
              </w:rPr>
              <w:t>(this does not exclude minority representation of those subject to investigation on the appointing body, provided the body is entitled to appoint by a majority decision).</w:t>
            </w:r>
          </w:p>
        </w:tc>
        <w:tc>
          <w:tcPr>
            <w:tcW w:w="440" w:type="dxa"/>
            <w:gridSpan w:val="2"/>
            <w:shd w:val="clear" w:color="auto" w:fill="F2F2F2" w:themeFill="background1" w:themeFillShade="F2"/>
          </w:tcPr>
          <w:p w14:paraId="013FC2F9" w14:textId="77777777" w:rsidR="001A1268" w:rsidRDefault="001A1268" w:rsidP="00F52B3F"/>
          <w:p w14:paraId="013FC2FA" w14:textId="77777777" w:rsidR="001A1268" w:rsidRDefault="001A1268" w:rsidP="00F52B3F">
            <w:r>
              <w:t>A</w:t>
            </w:r>
          </w:p>
        </w:tc>
        <w:tc>
          <w:tcPr>
            <w:tcW w:w="441" w:type="dxa"/>
            <w:gridSpan w:val="2"/>
            <w:shd w:val="clear" w:color="auto" w:fill="F2F2F2" w:themeFill="background1" w:themeFillShade="F2"/>
          </w:tcPr>
          <w:p w14:paraId="013FC2FB" w14:textId="77777777" w:rsidR="001A1268" w:rsidRDefault="001A1268" w:rsidP="00F52B3F">
            <w:pPr>
              <w:jc w:val="center"/>
            </w:pPr>
          </w:p>
          <w:p w14:paraId="013FC2FC" w14:textId="77777777" w:rsidR="001A1268" w:rsidRDefault="001A1268" w:rsidP="00F52B3F">
            <w:pPr>
              <w:jc w:val="center"/>
            </w:pPr>
            <w:r>
              <w:t>B</w:t>
            </w:r>
          </w:p>
        </w:tc>
        <w:tc>
          <w:tcPr>
            <w:tcW w:w="440" w:type="dxa"/>
            <w:gridSpan w:val="2"/>
            <w:shd w:val="clear" w:color="auto" w:fill="F2F2F2" w:themeFill="background1" w:themeFillShade="F2"/>
          </w:tcPr>
          <w:p w14:paraId="013FC2FD" w14:textId="77777777" w:rsidR="001A1268" w:rsidRDefault="001A1268" w:rsidP="00F52B3F">
            <w:pPr>
              <w:jc w:val="center"/>
            </w:pPr>
          </w:p>
          <w:p w14:paraId="013FC2FE" w14:textId="77777777" w:rsidR="001A1268" w:rsidRDefault="001A1268" w:rsidP="00F52B3F">
            <w:pPr>
              <w:jc w:val="center"/>
            </w:pPr>
            <w:r>
              <w:t>C</w:t>
            </w:r>
          </w:p>
        </w:tc>
        <w:tc>
          <w:tcPr>
            <w:tcW w:w="441" w:type="dxa"/>
            <w:shd w:val="clear" w:color="auto" w:fill="F2F2F2" w:themeFill="background1" w:themeFillShade="F2"/>
          </w:tcPr>
          <w:p w14:paraId="013FC2FF" w14:textId="77777777" w:rsidR="001A1268" w:rsidRDefault="001A1268" w:rsidP="00F52B3F">
            <w:pPr>
              <w:jc w:val="center"/>
            </w:pPr>
          </w:p>
          <w:p w14:paraId="013FC300" w14:textId="77777777" w:rsidR="001A1268" w:rsidRDefault="001A1268" w:rsidP="00F52B3F">
            <w:pPr>
              <w:jc w:val="center"/>
            </w:pPr>
            <w:r>
              <w:t>?</w:t>
            </w:r>
          </w:p>
        </w:tc>
      </w:tr>
      <w:tr w:rsidR="001A1268" w14:paraId="013FC304" w14:textId="77777777" w:rsidTr="001A1268">
        <w:tc>
          <w:tcPr>
            <w:tcW w:w="846" w:type="dxa"/>
            <w:vMerge/>
          </w:tcPr>
          <w:p w14:paraId="013FC302" w14:textId="77777777" w:rsidR="001A1268" w:rsidRDefault="001A1268" w:rsidP="00F52B3F"/>
        </w:tc>
        <w:tc>
          <w:tcPr>
            <w:tcW w:w="13102" w:type="dxa"/>
            <w:gridSpan w:val="8"/>
          </w:tcPr>
          <w:p w14:paraId="013FC303" w14:textId="77777777" w:rsidR="001A1268" w:rsidRDefault="001A1268" w:rsidP="00F52B3F">
            <w:pPr>
              <w:jc w:val="center"/>
            </w:pPr>
          </w:p>
        </w:tc>
      </w:tr>
      <w:tr w:rsidR="00C031EA" w14:paraId="013FC30F" w14:textId="77777777" w:rsidTr="005D3D2B">
        <w:trPr>
          <w:trHeight w:val="409"/>
        </w:trPr>
        <w:tc>
          <w:tcPr>
            <w:tcW w:w="846" w:type="dxa"/>
            <w:vMerge w:val="restart"/>
          </w:tcPr>
          <w:p w14:paraId="013FC305" w14:textId="77777777" w:rsidR="00C031EA" w:rsidRPr="00C031EA" w:rsidRDefault="00C031EA" w:rsidP="00F52B3F">
            <w:pPr>
              <w:rPr>
                <w:b/>
              </w:rPr>
            </w:pPr>
            <w:r w:rsidRPr="00C031EA">
              <w:rPr>
                <w:b/>
              </w:rPr>
              <w:t>2.1.3</w:t>
            </w:r>
          </w:p>
        </w:tc>
        <w:tc>
          <w:tcPr>
            <w:tcW w:w="11340" w:type="dxa"/>
          </w:tcPr>
          <w:p w14:paraId="013FC306" w14:textId="77777777" w:rsidR="00C031EA" w:rsidRPr="00C031EA" w:rsidRDefault="005D3D2B" w:rsidP="005D3D2B">
            <w:pPr>
              <w:rPr>
                <w:rFonts w:cs="Arial"/>
                <w:b/>
              </w:rPr>
            </w:pPr>
            <w:r w:rsidRPr="00C031EA">
              <w:rPr>
                <w:b/>
                <w:color w:val="000000"/>
              </w:rPr>
              <w:t>The Ombudsman should be appointed by an open process without a predetermined outcome.</w:t>
            </w:r>
            <w:r>
              <w:rPr>
                <w:b/>
                <w:color w:val="000000"/>
              </w:rPr>
              <w:t xml:space="preserve"> </w:t>
            </w:r>
          </w:p>
        </w:tc>
        <w:tc>
          <w:tcPr>
            <w:tcW w:w="440" w:type="dxa"/>
            <w:gridSpan w:val="2"/>
            <w:shd w:val="clear" w:color="auto" w:fill="F2F2F2" w:themeFill="background1" w:themeFillShade="F2"/>
          </w:tcPr>
          <w:p w14:paraId="013FC307" w14:textId="77777777" w:rsidR="00C031EA" w:rsidRDefault="00C031EA" w:rsidP="00F52B3F"/>
          <w:p w14:paraId="013FC308" w14:textId="77777777" w:rsidR="00C031EA" w:rsidRDefault="00C031EA" w:rsidP="00F52B3F">
            <w:r>
              <w:t>A</w:t>
            </w:r>
          </w:p>
        </w:tc>
        <w:tc>
          <w:tcPr>
            <w:tcW w:w="441" w:type="dxa"/>
            <w:gridSpan w:val="2"/>
            <w:shd w:val="clear" w:color="auto" w:fill="F2F2F2" w:themeFill="background1" w:themeFillShade="F2"/>
          </w:tcPr>
          <w:p w14:paraId="013FC309" w14:textId="77777777" w:rsidR="00C031EA" w:rsidRDefault="00C031EA" w:rsidP="00F52B3F">
            <w:pPr>
              <w:jc w:val="center"/>
            </w:pPr>
          </w:p>
          <w:p w14:paraId="013FC30A" w14:textId="77777777" w:rsidR="00C031EA" w:rsidRDefault="00C031EA" w:rsidP="00F52B3F">
            <w:pPr>
              <w:jc w:val="center"/>
            </w:pPr>
            <w:r>
              <w:t>B</w:t>
            </w:r>
          </w:p>
        </w:tc>
        <w:tc>
          <w:tcPr>
            <w:tcW w:w="440" w:type="dxa"/>
            <w:gridSpan w:val="2"/>
            <w:shd w:val="clear" w:color="auto" w:fill="F2F2F2" w:themeFill="background1" w:themeFillShade="F2"/>
          </w:tcPr>
          <w:p w14:paraId="013FC30B" w14:textId="77777777" w:rsidR="00C031EA" w:rsidRDefault="00C031EA" w:rsidP="00F52B3F">
            <w:pPr>
              <w:jc w:val="center"/>
            </w:pPr>
          </w:p>
          <w:p w14:paraId="013FC30C" w14:textId="77777777" w:rsidR="00C031EA" w:rsidRDefault="00C031EA" w:rsidP="00F52B3F">
            <w:pPr>
              <w:jc w:val="center"/>
            </w:pPr>
            <w:r>
              <w:t>C</w:t>
            </w:r>
          </w:p>
        </w:tc>
        <w:tc>
          <w:tcPr>
            <w:tcW w:w="441" w:type="dxa"/>
            <w:shd w:val="clear" w:color="auto" w:fill="F2F2F2" w:themeFill="background1" w:themeFillShade="F2"/>
          </w:tcPr>
          <w:p w14:paraId="013FC30D" w14:textId="77777777" w:rsidR="00C031EA" w:rsidRDefault="00C031EA" w:rsidP="00F52B3F">
            <w:pPr>
              <w:jc w:val="center"/>
            </w:pPr>
          </w:p>
          <w:p w14:paraId="013FC30E" w14:textId="77777777" w:rsidR="00C031EA" w:rsidRDefault="00C031EA" w:rsidP="00F52B3F">
            <w:pPr>
              <w:jc w:val="center"/>
            </w:pPr>
            <w:r>
              <w:t>?</w:t>
            </w:r>
          </w:p>
        </w:tc>
      </w:tr>
      <w:tr w:rsidR="00C031EA" w14:paraId="013FC312" w14:textId="77777777" w:rsidTr="00133C1C">
        <w:tc>
          <w:tcPr>
            <w:tcW w:w="846" w:type="dxa"/>
            <w:vMerge/>
          </w:tcPr>
          <w:p w14:paraId="013FC310" w14:textId="77777777" w:rsidR="00C031EA" w:rsidRDefault="00C031EA" w:rsidP="00F52B3F"/>
        </w:tc>
        <w:tc>
          <w:tcPr>
            <w:tcW w:w="13102" w:type="dxa"/>
            <w:gridSpan w:val="8"/>
          </w:tcPr>
          <w:p w14:paraId="013FC311" w14:textId="77777777" w:rsidR="00C031EA" w:rsidRDefault="00C031EA" w:rsidP="00F52B3F">
            <w:pPr>
              <w:jc w:val="center"/>
            </w:pPr>
          </w:p>
        </w:tc>
      </w:tr>
      <w:tr w:rsidR="00C031EA" w14:paraId="013FC319" w14:textId="77777777" w:rsidTr="00057CE0">
        <w:tc>
          <w:tcPr>
            <w:tcW w:w="846" w:type="dxa"/>
            <w:vMerge w:val="restart"/>
          </w:tcPr>
          <w:p w14:paraId="013FC313" w14:textId="77777777" w:rsidR="00C031EA" w:rsidRPr="00C031EA" w:rsidRDefault="00C031EA" w:rsidP="00F52B3F">
            <w:pPr>
              <w:rPr>
                <w:b/>
              </w:rPr>
            </w:pPr>
            <w:r w:rsidRPr="00C031EA">
              <w:rPr>
                <w:b/>
              </w:rPr>
              <w:t>2.1.4</w:t>
            </w:r>
          </w:p>
        </w:tc>
        <w:tc>
          <w:tcPr>
            <w:tcW w:w="11340" w:type="dxa"/>
          </w:tcPr>
          <w:p w14:paraId="013FC314" w14:textId="77777777" w:rsidR="00C031EA" w:rsidRPr="00C031EA" w:rsidRDefault="005D3D2B" w:rsidP="00F52B3F">
            <w:pPr>
              <w:rPr>
                <w:rFonts w:cs="Arial"/>
                <w:b/>
              </w:rPr>
            </w:pPr>
            <w:r w:rsidRPr="00C031EA">
              <w:rPr>
                <w:rFonts w:cs="Arial"/>
                <w:b/>
              </w:rPr>
              <w:t xml:space="preserve">Term of office sufficient not to undermine independence </w:t>
            </w:r>
            <w:r w:rsidRPr="00C031EA">
              <w:rPr>
                <w:rFonts w:cs="Arial"/>
                <w:b/>
                <w:sz w:val="20"/>
                <w:szCs w:val="20"/>
              </w:rPr>
              <w:t>(the appointment should be for a minimum of five years and if renewable, the renewal process should not undermine or compromise the office holder’s independence).</w:t>
            </w:r>
          </w:p>
        </w:tc>
        <w:tc>
          <w:tcPr>
            <w:tcW w:w="440" w:type="dxa"/>
            <w:gridSpan w:val="2"/>
            <w:shd w:val="clear" w:color="auto" w:fill="F2F2F2" w:themeFill="background1" w:themeFillShade="F2"/>
            <w:vAlign w:val="center"/>
          </w:tcPr>
          <w:p w14:paraId="013FC315" w14:textId="77777777" w:rsidR="00C031EA" w:rsidRDefault="00C031EA" w:rsidP="00057CE0">
            <w:r>
              <w:t>A</w:t>
            </w:r>
          </w:p>
        </w:tc>
        <w:tc>
          <w:tcPr>
            <w:tcW w:w="441" w:type="dxa"/>
            <w:gridSpan w:val="2"/>
            <w:shd w:val="clear" w:color="auto" w:fill="F2F2F2" w:themeFill="background1" w:themeFillShade="F2"/>
            <w:vAlign w:val="center"/>
          </w:tcPr>
          <w:p w14:paraId="013FC316" w14:textId="77777777" w:rsidR="00C031EA" w:rsidRDefault="00C031EA" w:rsidP="00057CE0">
            <w:r>
              <w:t>B</w:t>
            </w:r>
          </w:p>
        </w:tc>
        <w:tc>
          <w:tcPr>
            <w:tcW w:w="440" w:type="dxa"/>
            <w:gridSpan w:val="2"/>
            <w:shd w:val="clear" w:color="auto" w:fill="F2F2F2" w:themeFill="background1" w:themeFillShade="F2"/>
            <w:vAlign w:val="center"/>
          </w:tcPr>
          <w:p w14:paraId="013FC317" w14:textId="77777777" w:rsidR="00C031EA" w:rsidRDefault="00C031EA" w:rsidP="00057CE0">
            <w:r>
              <w:t>C</w:t>
            </w:r>
          </w:p>
        </w:tc>
        <w:tc>
          <w:tcPr>
            <w:tcW w:w="441" w:type="dxa"/>
            <w:shd w:val="clear" w:color="auto" w:fill="F2F2F2" w:themeFill="background1" w:themeFillShade="F2"/>
            <w:vAlign w:val="center"/>
          </w:tcPr>
          <w:p w14:paraId="013FC318" w14:textId="77777777" w:rsidR="00C031EA" w:rsidRDefault="00C031EA" w:rsidP="00057CE0">
            <w:r>
              <w:t>?</w:t>
            </w:r>
          </w:p>
        </w:tc>
      </w:tr>
      <w:tr w:rsidR="00C031EA" w14:paraId="013FC31C" w14:textId="77777777" w:rsidTr="00133C1C">
        <w:tc>
          <w:tcPr>
            <w:tcW w:w="846" w:type="dxa"/>
            <w:vMerge/>
          </w:tcPr>
          <w:p w14:paraId="013FC31A" w14:textId="77777777" w:rsidR="00C031EA" w:rsidRDefault="00C031EA" w:rsidP="00F52B3F"/>
        </w:tc>
        <w:tc>
          <w:tcPr>
            <w:tcW w:w="13102" w:type="dxa"/>
            <w:gridSpan w:val="8"/>
          </w:tcPr>
          <w:p w14:paraId="013FC31B" w14:textId="77777777" w:rsidR="00C031EA" w:rsidRDefault="00C031EA" w:rsidP="00F52B3F">
            <w:pPr>
              <w:jc w:val="center"/>
            </w:pPr>
          </w:p>
        </w:tc>
      </w:tr>
      <w:tr w:rsidR="00C031EA" w14:paraId="013FC327" w14:textId="77777777" w:rsidTr="00133C1C">
        <w:tc>
          <w:tcPr>
            <w:tcW w:w="846" w:type="dxa"/>
            <w:vMerge w:val="restart"/>
          </w:tcPr>
          <w:p w14:paraId="013FC31D" w14:textId="77777777" w:rsidR="00C031EA" w:rsidRPr="00C031EA" w:rsidRDefault="00C031EA" w:rsidP="00F52B3F">
            <w:pPr>
              <w:rPr>
                <w:b/>
              </w:rPr>
            </w:pPr>
            <w:r w:rsidRPr="00C031EA">
              <w:rPr>
                <w:b/>
              </w:rPr>
              <w:t>2.1.5</w:t>
            </w:r>
          </w:p>
        </w:tc>
        <w:tc>
          <w:tcPr>
            <w:tcW w:w="11340" w:type="dxa"/>
          </w:tcPr>
          <w:p w14:paraId="013FC31E" w14:textId="77777777" w:rsidR="00C031EA" w:rsidRPr="00C031EA" w:rsidRDefault="005D3D2B" w:rsidP="00F52B3F">
            <w:pPr>
              <w:rPr>
                <w:b/>
              </w:rPr>
            </w:pPr>
            <w:r w:rsidRPr="00C031EA">
              <w:rPr>
                <w:rFonts w:cs="Arial"/>
                <w:b/>
              </w:rPr>
              <w:t xml:space="preserve">Remuneration of Ombudsman not subject to suspension or reduction by those subject to investigation </w:t>
            </w:r>
            <w:r w:rsidRPr="00C031EA">
              <w:rPr>
                <w:rFonts w:cs="Arial"/>
                <w:b/>
                <w:sz w:val="20"/>
                <w:szCs w:val="20"/>
              </w:rPr>
              <w:t>(but that does not exclude their minority representation on the body authorised to determine it).</w:t>
            </w:r>
          </w:p>
        </w:tc>
        <w:tc>
          <w:tcPr>
            <w:tcW w:w="440" w:type="dxa"/>
            <w:gridSpan w:val="2"/>
            <w:shd w:val="clear" w:color="auto" w:fill="F2F2F2" w:themeFill="background1" w:themeFillShade="F2"/>
          </w:tcPr>
          <w:p w14:paraId="013FC31F" w14:textId="77777777" w:rsidR="00C031EA" w:rsidRDefault="00C031EA" w:rsidP="00F52B3F"/>
          <w:p w14:paraId="013FC320" w14:textId="77777777" w:rsidR="00C031EA" w:rsidRDefault="00C031EA" w:rsidP="00F52B3F">
            <w:r>
              <w:t>A</w:t>
            </w:r>
          </w:p>
        </w:tc>
        <w:tc>
          <w:tcPr>
            <w:tcW w:w="441" w:type="dxa"/>
            <w:gridSpan w:val="2"/>
            <w:shd w:val="clear" w:color="auto" w:fill="F2F2F2" w:themeFill="background1" w:themeFillShade="F2"/>
          </w:tcPr>
          <w:p w14:paraId="013FC321" w14:textId="77777777" w:rsidR="00C031EA" w:rsidRDefault="00C031EA" w:rsidP="00F52B3F">
            <w:pPr>
              <w:jc w:val="center"/>
            </w:pPr>
          </w:p>
          <w:p w14:paraId="013FC322" w14:textId="77777777" w:rsidR="00C031EA" w:rsidRDefault="00C031EA" w:rsidP="00F52B3F">
            <w:pPr>
              <w:jc w:val="center"/>
            </w:pPr>
            <w:r>
              <w:t>B</w:t>
            </w:r>
          </w:p>
        </w:tc>
        <w:tc>
          <w:tcPr>
            <w:tcW w:w="440" w:type="dxa"/>
            <w:gridSpan w:val="2"/>
            <w:shd w:val="clear" w:color="auto" w:fill="F2F2F2" w:themeFill="background1" w:themeFillShade="F2"/>
          </w:tcPr>
          <w:p w14:paraId="013FC323" w14:textId="77777777" w:rsidR="00C031EA" w:rsidRDefault="00C031EA" w:rsidP="00F52B3F">
            <w:pPr>
              <w:jc w:val="center"/>
            </w:pPr>
          </w:p>
          <w:p w14:paraId="013FC324" w14:textId="77777777" w:rsidR="00C031EA" w:rsidRDefault="00C031EA" w:rsidP="00F52B3F">
            <w:pPr>
              <w:jc w:val="center"/>
            </w:pPr>
            <w:r>
              <w:t>C</w:t>
            </w:r>
          </w:p>
        </w:tc>
        <w:tc>
          <w:tcPr>
            <w:tcW w:w="441" w:type="dxa"/>
            <w:shd w:val="clear" w:color="auto" w:fill="F2F2F2" w:themeFill="background1" w:themeFillShade="F2"/>
          </w:tcPr>
          <w:p w14:paraId="013FC325" w14:textId="77777777" w:rsidR="00C031EA" w:rsidRDefault="00C031EA" w:rsidP="00F52B3F">
            <w:pPr>
              <w:jc w:val="center"/>
            </w:pPr>
          </w:p>
          <w:p w14:paraId="013FC326" w14:textId="77777777" w:rsidR="00C031EA" w:rsidRDefault="00C031EA" w:rsidP="00F52B3F">
            <w:pPr>
              <w:jc w:val="center"/>
            </w:pPr>
            <w:r>
              <w:t>?</w:t>
            </w:r>
          </w:p>
        </w:tc>
      </w:tr>
      <w:tr w:rsidR="00C031EA" w14:paraId="013FC32A" w14:textId="77777777" w:rsidTr="00133C1C">
        <w:tc>
          <w:tcPr>
            <w:tcW w:w="846" w:type="dxa"/>
            <w:vMerge/>
          </w:tcPr>
          <w:p w14:paraId="013FC328" w14:textId="77777777" w:rsidR="00C031EA" w:rsidRDefault="00C031EA" w:rsidP="00F52B3F"/>
        </w:tc>
        <w:tc>
          <w:tcPr>
            <w:tcW w:w="13102" w:type="dxa"/>
            <w:gridSpan w:val="8"/>
          </w:tcPr>
          <w:p w14:paraId="013FC329" w14:textId="77777777" w:rsidR="00C031EA" w:rsidRDefault="00C031EA" w:rsidP="00F52B3F">
            <w:pPr>
              <w:jc w:val="center"/>
            </w:pPr>
          </w:p>
        </w:tc>
      </w:tr>
      <w:tr w:rsidR="00C031EA" w14:paraId="013FC335" w14:textId="77777777" w:rsidTr="00133C1C">
        <w:tc>
          <w:tcPr>
            <w:tcW w:w="846" w:type="dxa"/>
            <w:vMerge w:val="restart"/>
          </w:tcPr>
          <w:p w14:paraId="013FC32B" w14:textId="77777777" w:rsidR="00C031EA" w:rsidRPr="00C031EA" w:rsidRDefault="00C031EA" w:rsidP="00F52B3F">
            <w:pPr>
              <w:rPr>
                <w:b/>
              </w:rPr>
            </w:pPr>
            <w:r w:rsidRPr="00C031EA">
              <w:rPr>
                <w:b/>
              </w:rPr>
              <w:t>2.1.6</w:t>
            </w:r>
          </w:p>
        </w:tc>
        <w:tc>
          <w:tcPr>
            <w:tcW w:w="11340" w:type="dxa"/>
          </w:tcPr>
          <w:p w14:paraId="013FC32C" w14:textId="77777777" w:rsidR="00C031EA" w:rsidRPr="00C031EA" w:rsidRDefault="005D3D2B" w:rsidP="00F52B3F">
            <w:pPr>
              <w:rPr>
                <w:b/>
              </w:rPr>
            </w:pPr>
            <w:r w:rsidRPr="00C031EA">
              <w:rPr>
                <w:rFonts w:cs="Arial"/>
                <w:b/>
              </w:rPr>
              <w:t xml:space="preserve">Appointment not to be subject to premature termination other than for incapacity, misconduct or other good cause </w:t>
            </w:r>
            <w:r w:rsidRPr="00C031EA">
              <w:rPr>
                <w:rFonts w:cs="Arial"/>
                <w:b/>
                <w:sz w:val="20"/>
                <w:szCs w:val="20"/>
              </w:rPr>
              <w:t>(grounds for dismissal should be stated – those subject to investigation should not be entitled to exercise the power to terminate the Ombudsman’s appointment).</w:t>
            </w:r>
          </w:p>
        </w:tc>
        <w:tc>
          <w:tcPr>
            <w:tcW w:w="440" w:type="dxa"/>
            <w:gridSpan w:val="2"/>
            <w:shd w:val="clear" w:color="auto" w:fill="F2F2F2" w:themeFill="background1" w:themeFillShade="F2"/>
          </w:tcPr>
          <w:p w14:paraId="013FC32D" w14:textId="77777777" w:rsidR="00C031EA" w:rsidRDefault="00C031EA" w:rsidP="00F52B3F"/>
          <w:p w14:paraId="013FC32E" w14:textId="77777777" w:rsidR="00C031EA" w:rsidRDefault="00C031EA" w:rsidP="00F52B3F">
            <w:r>
              <w:t>A</w:t>
            </w:r>
          </w:p>
        </w:tc>
        <w:tc>
          <w:tcPr>
            <w:tcW w:w="441" w:type="dxa"/>
            <w:gridSpan w:val="2"/>
            <w:shd w:val="clear" w:color="auto" w:fill="F2F2F2" w:themeFill="background1" w:themeFillShade="F2"/>
          </w:tcPr>
          <w:p w14:paraId="013FC32F" w14:textId="77777777" w:rsidR="00C031EA" w:rsidRDefault="00C031EA" w:rsidP="00F52B3F">
            <w:pPr>
              <w:jc w:val="center"/>
            </w:pPr>
          </w:p>
          <w:p w14:paraId="013FC330" w14:textId="77777777" w:rsidR="00C031EA" w:rsidRDefault="00C031EA" w:rsidP="00F52B3F">
            <w:pPr>
              <w:jc w:val="center"/>
            </w:pPr>
            <w:r>
              <w:t>B</w:t>
            </w:r>
          </w:p>
        </w:tc>
        <w:tc>
          <w:tcPr>
            <w:tcW w:w="440" w:type="dxa"/>
            <w:gridSpan w:val="2"/>
            <w:shd w:val="clear" w:color="auto" w:fill="F2F2F2" w:themeFill="background1" w:themeFillShade="F2"/>
          </w:tcPr>
          <w:p w14:paraId="013FC331" w14:textId="77777777" w:rsidR="00C031EA" w:rsidRDefault="00C031EA" w:rsidP="00F52B3F">
            <w:pPr>
              <w:jc w:val="center"/>
            </w:pPr>
          </w:p>
          <w:p w14:paraId="013FC332" w14:textId="77777777" w:rsidR="00C031EA" w:rsidRDefault="00C031EA" w:rsidP="00F52B3F">
            <w:pPr>
              <w:jc w:val="center"/>
            </w:pPr>
            <w:r>
              <w:t>C</w:t>
            </w:r>
          </w:p>
        </w:tc>
        <w:tc>
          <w:tcPr>
            <w:tcW w:w="441" w:type="dxa"/>
            <w:shd w:val="clear" w:color="auto" w:fill="F2F2F2" w:themeFill="background1" w:themeFillShade="F2"/>
          </w:tcPr>
          <w:p w14:paraId="013FC333" w14:textId="77777777" w:rsidR="00C031EA" w:rsidRDefault="00C031EA" w:rsidP="00F52B3F">
            <w:pPr>
              <w:jc w:val="center"/>
            </w:pPr>
          </w:p>
          <w:p w14:paraId="013FC334" w14:textId="77777777" w:rsidR="00C031EA" w:rsidRDefault="00C031EA" w:rsidP="00F52B3F">
            <w:pPr>
              <w:jc w:val="center"/>
            </w:pPr>
            <w:r>
              <w:t>?</w:t>
            </w:r>
          </w:p>
        </w:tc>
      </w:tr>
      <w:tr w:rsidR="00C031EA" w14:paraId="013FC338" w14:textId="77777777" w:rsidTr="00133C1C">
        <w:tc>
          <w:tcPr>
            <w:tcW w:w="846" w:type="dxa"/>
            <w:vMerge/>
          </w:tcPr>
          <w:p w14:paraId="013FC336" w14:textId="77777777" w:rsidR="00C031EA" w:rsidRDefault="00C031EA" w:rsidP="00F52B3F"/>
        </w:tc>
        <w:tc>
          <w:tcPr>
            <w:tcW w:w="13102" w:type="dxa"/>
            <w:gridSpan w:val="8"/>
          </w:tcPr>
          <w:p w14:paraId="013FC337" w14:textId="77777777" w:rsidR="00C031EA" w:rsidRDefault="00C031EA" w:rsidP="00F52B3F">
            <w:pPr>
              <w:jc w:val="center"/>
            </w:pPr>
          </w:p>
        </w:tc>
      </w:tr>
      <w:tr w:rsidR="00C031EA" w14:paraId="013FC343" w14:textId="77777777" w:rsidTr="00133C1C">
        <w:tc>
          <w:tcPr>
            <w:tcW w:w="846" w:type="dxa"/>
            <w:vMerge w:val="restart"/>
          </w:tcPr>
          <w:p w14:paraId="013FC339" w14:textId="77777777" w:rsidR="00C031EA" w:rsidRPr="00C031EA" w:rsidRDefault="00C031EA" w:rsidP="00F52B3F">
            <w:pPr>
              <w:rPr>
                <w:b/>
              </w:rPr>
            </w:pPr>
            <w:r w:rsidRPr="00C031EA">
              <w:rPr>
                <w:b/>
              </w:rPr>
              <w:t>2.1.7</w:t>
            </w:r>
          </w:p>
        </w:tc>
        <w:tc>
          <w:tcPr>
            <w:tcW w:w="11340" w:type="dxa"/>
          </w:tcPr>
          <w:p w14:paraId="013FC33A" w14:textId="77777777" w:rsidR="00C031EA" w:rsidRPr="00C031EA" w:rsidRDefault="005D3D2B" w:rsidP="00F52B3F">
            <w:pPr>
              <w:rPr>
                <w:b/>
              </w:rPr>
            </w:pPr>
            <w:r w:rsidRPr="00C031EA">
              <w:rPr>
                <w:rFonts w:cs="Arial"/>
                <w:b/>
              </w:rPr>
              <w:t>The Ombudsman alone (or someone acting on his or her authority) must have the power to decide if a complaint is within jurisdiction and, if it is, the power to determine it. The Ombudsman’s determination should be final and should not be able to be overturned other than by the courts or an appeal route provided for by law.</w:t>
            </w:r>
          </w:p>
        </w:tc>
        <w:tc>
          <w:tcPr>
            <w:tcW w:w="440" w:type="dxa"/>
            <w:gridSpan w:val="2"/>
            <w:shd w:val="clear" w:color="auto" w:fill="F2F2F2" w:themeFill="background1" w:themeFillShade="F2"/>
          </w:tcPr>
          <w:p w14:paraId="013FC33B" w14:textId="77777777" w:rsidR="00C031EA" w:rsidRDefault="00C031EA" w:rsidP="00F52B3F"/>
          <w:p w14:paraId="013FC33C" w14:textId="77777777" w:rsidR="00C031EA" w:rsidRDefault="00C031EA" w:rsidP="00F52B3F">
            <w:r>
              <w:t>A</w:t>
            </w:r>
          </w:p>
        </w:tc>
        <w:tc>
          <w:tcPr>
            <w:tcW w:w="441" w:type="dxa"/>
            <w:gridSpan w:val="2"/>
            <w:shd w:val="clear" w:color="auto" w:fill="F2F2F2" w:themeFill="background1" w:themeFillShade="F2"/>
          </w:tcPr>
          <w:p w14:paraId="013FC33D" w14:textId="77777777" w:rsidR="00C031EA" w:rsidRDefault="00C031EA" w:rsidP="00F52B3F">
            <w:pPr>
              <w:jc w:val="center"/>
            </w:pPr>
          </w:p>
          <w:p w14:paraId="013FC33E" w14:textId="77777777" w:rsidR="00C031EA" w:rsidRDefault="00C031EA" w:rsidP="00F52B3F">
            <w:pPr>
              <w:jc w:val="center"/>
            </w:pPr>
            <w:r>
              <w:t>B</w:t>
            </w:r>
          </w:p>
        </w:tc>
        <w:tc>
          <w:tcPr>
            <w:tcW w:w="440" w:type="dxa"/>
            <w:gridSpan w:val="2"/>
            <w:shd w:val="clear" w:color="auto" w:fill="F2F2F2" w:themeFill="background1" w:themeFillShade="F2"/>
          </w:tcPr>
          <w:p w14:paraId="013FC33F" w14:textId="77777777" w:rsidR="00C031EA" w:rsidRDefault="00C031EA" w:rsidP="00F52B3F">
            <w:pPr>
              <w:jc w:val="center"/>
            </w:pPr>
          </w:p>
          <w:p w14:paraId="013FC340" w14:textId="77777777" w:rsidR="00C031EA" w:rsidRDefault="00C031EA" w:rsidP="00F52B3F">
            <w:pPr>
              <w:jc w:val="center"/>
            </w:pPr>
            <w:r>
              <w:t>C</w:t>
            </w:r>
          </w:p>
        </w:tc>
        <w:tc>
          <w:tcPr>
            <w:tcW w:w="441" w:type="dxa"/>
            <w:shd w:val="clear" w:color="auto" w:fill="F2F2F2" w:themeFill="background1" w:themeFillShade="F2"/>
          </w:tcPr>
          <w:p w14:paraId="013FC341" w14:textId="77777777" w:rsidR="00C031EA" w:rsidRDefault="00C031EA" w:rsidP="00F52B3F">
            <w:pPr>
              <w:jc w:val="center"/>
            </w:pPr>
          </w:p>
          <w:p w14:paraId="013FC342" w14:textId="77777777" w:rsidR="00C031EA" w:rsidRDefault="00C031EA" w:rsidP="00F52B3F">
            <w:pPr>
              <w:jc w:val="center"/>
            </w:pPr>
            <w:r>
              <w:t>?</w:t>
            </w:r>
          </w:p>
        </w:tc>
      </w:tr>
      <w:tr w:rsidR="00C031EA" w14:paraId="013FC347" w14:textId="77777777" w:rsidTr="00133C1C">
        <w:tc>
          <w:tcPr>
            <w:tcW w:w="846" w:type="dxa"/>
            <w:vMerge/>
          </w:tcPr>
          <w:p w14:paraId="013FC344" w14:textId="77777777" w:rsidR="00C031EA" w:rsidRDefault="00C031EA" w:rsidP="00F52B3F"/>
        </w:tc>
        <w:tc>
          <w:tcPr>
            <w:tcW w:w="13102" w:type="dxa"/>
            <w:gridSpan w:val="8"/>
          </w:tcPr>
          <w:p w14:paraId="013FC345" w14:textId="77777777" w:rsidR="00C031EA" w:rsidRDefault="00C031EA" w:rsidP="00C031EA"/>
          <w:p w14:paraId="013FC346" w14:textId="77777777" w:rsidR="007600B7" w:rsidRDefault="007600B7" w:rsidP="00C031EA"/>
        </w:tc>
      </w:tr>
      <w:tr w:rsidR="00C031EA" w14:paraId="013FC34E" w14:textId="77777777" w:rsidTr="00057CE0">
        <w:tc>
          <w:tcPr>
            <w:tcW w:w="846" w:type="dxa"/>
            <w:vMerge w:val="restart"/>
          </w:tcPr>
          <w:p w14:paraId="013FC348" w14:textId="77777777" w:rsidR="00C031EA" w:rsidRPr="00C031EA" w:rsidRDefault="00C031EA" w:rsidP="00F52B3F">
            <w:pPr>
              <w:rPr>
                <w:b/>
              </w:rPr>
            </w:pPr>
            <w:r w:rsidRPr="00C031EA">
              <w:rPr>
                <w:b/>
              </w:rPr>
              <w:t>2.1.8</w:t>
            </w:r>
          </w:p>
        </w:tc>
        <w:tc>
          <w:tcPr>
            <w:tcW w:w="11340" w:type="dxa"/>
          </w:tcPr>
          <w:p w14:paraId="013FC349" w14:textId="77777777" w:rsidR="00C031EA" w:rsidRPr="00C031EA" w:rsidRDefault="005D3D2B" w:rsidP="00925888">
            <w:pPr>
              <w:rPr>
                <w:b/>
                <w:color w:val="000000"/>
              </w:rPr>
            </w:pPr>
            <w:r w:rsidRPr="00C031EA">
              <w:rPr>
                <w:b/>
                <w:color w:val="000000"/>
              </w:rPr>
              <w:t>The Ombudsman should explain publicly if decision-making authority is delegated to others within the scheme, and if so what decision-making authority is delegated and to whom.</w:t>
            </w:r>
            <w:r>
              <w:rPr>
                <w:b/>
                <w:color w:val="000000"/>
              </w:rPr>
              <w:t xml:space="preserve"> </w:t>
            </w:r>
          </w:p>
        </w:tc>
        <w:tc>
          <w:tcPr>
            <w:tcW w:w="440" w:type="dxa"/>
            <w:gridSpan w:val="2"/>
            <w:shd w:val="clear" w:color="auto" w:fill="F2F2F2" w:themeFill="background1" w:themeFillShade="F2"/>
            <w:vAlign w:val="center"/>
          </w:tcPr>
          <w:p w14:paraId="013FC34A" w14:textId="77777777" w:rsidR="00C031EA" w:rsidRDefault="00C031EA" w:rsidP="00057CE0">
            <w:pPr>
              <w:jc w:val="center"/>
            </w:pPr>
            <w:r>
              <w:t>A</w:t>
            </w:r>
          </w:p>
        </w:tc>
        <w:tc>
          <w:tcPr>
            <w:tcW w:w="441" w:type="dxa"/>
            <w:gridSpan w:val="2"/>
            <w:shd w:val="clear" w:color="auto" w:fill="F2F2F2" w:themeFill="background1" w:themeFillShade="F2"/>
            <w:vAlign w:val="center"/>
          </w:tcPr>
          <w:p w14:paraId="013FC34B" w14:textId="77777777" w:rsidR="00C031EA" w:rsidRDefault="00C031EA" w:rsidP="00057CE0">
            <w:pPr>
              <w:jc w:val="center"/>
            </w:pPr>
            <w:r>
              <w:t>B</w:t>
            </w:r>
          </w:p>
        </w:tc>
        <w:tc>
          <w:tcPr>
            <w:tcW w:w="440" w:type="dxa"/>
            <w:gridSpan w:val="2"/>
            <w:shd w:val="clear" w:color="auto" w:fill="F2F2F2" w:themeFill="background1" w:themeFillShade="F2"/>
            <w:vAlign w:val="center"/>
          </w:tcPr>
          <w:p w14:paraId="013FC34C" w14:textId="77777777" w:rsidR="00C031EA" w:rsidRDefault="00C031EA" w:rsidP="00057CE0">
            <w:pPr>
              <w:jc w:val="center"/>
            </w:pPr>
            <w:r>
              <w:t>C</w:t>
            </w:r>
          </w:p>
        </w:tc>
        <w:tc>
          <w:tcPr>
            <w:tcW w:w="441" w:type="dxa"/>
            <w:shd w:val="clear" w:color="auto" w:fill="F2F2F2" w:themeFill="background1" w:themeFillShade="F2"/>
            <w:vAlign w:val="center"/>
          </w:tcPr>
          <w:p w14:paraId="013FC34D" w14:textId="77777777" w:rsidR="00C031EA" w:rsidRDefault="00C031EA" w:rsidP="00057CE0">
            <w:pPr>
              <w:jc w:val="center"/>
            </w:pPr>
            <w:r>
              <w:t>?</w:t>
            </w:r>
          </w:p>
        </w:tc>
      </w:tr>
      <w:tr w:rsidR="00C031EA" w14:paraId="013FC351" w14:textId="77777777" w:rsidTr="00133C1C">
        <w:tc>
          <w:tcPr>
            <w:tcW w:w="846" w:type="dxa"/>
            <w:vMerge/>
          </w:tcPr>
          <w:p w14:paraId="013FC34F" w14:textId="77777777" w:rsidR="00C031EA" w:rsidRDefault="00C031EA" w:rsidP="00F52B3F"/>
        </w:tc>
        <w:tc>
          <w:tcPr>
            <w:tcW w:w="13102" w:type="dxa"/>
            <w:gridSpan w:val="8"/>
          </w:tcPr>
          <w:p w14:paraId="013FC350" w14:textId="77777777" w:rsidR="00C031EA" w:rsidRDefault="00C031EA" w:rsidP="00F52B3F">
            <w:pPr>
              <w:jc w:val="center"/>
            </w:pPr>
          </w:p>
        </w:tc>
      </w:tr>
      <w:tr w:rsidR="00C031EA" w14:paraId="013FC358" w14:textId="77777777" w:rsidTr="00057CE0">
        <w:tc>
          <w:tcPr>
            <w:tcW w:w="846" w:type="dxa"/>
            <w:vMerge w:val="restart"/>
          </w:tcPr>
          <w:p w14:paraId="013FC352" w14:textId="77777777" w:rsidR="00C031EA" w:rsidRPr="00C031EA" w:rsidRDefault="00C031EA" w:rsidP="00F52B3F">
            <w:pPr>
              <w:rPr>
                <w:b/>
              </w:rPr>
            </w:pPr>
            <w:r w:rsidRPr="00C031EA">
              <w:rPr>
                <w:b/>
              </w:rPr>
              <w:t>2.1.9</w:t>
            </w:r>
          </w:p>
        </w:tc>
        <w:tc>
          <w:tcPr>
            <w:tcW w:w="11340" w:type="dxa"/>
          </w:tcPr>
          <w:p w14:paraId="013FC353" w14:textId="77777777" w:rsidR="00C031EA" w:rsidRPr="00C031EA" w:rsidRDefault="005D3D2B" w:rsidP="00925888">
            <w:pPr>
              <w:rPr>
                <w:b/>
                <w:color w:val="000000"/>
              </w:rPr>
            </w:pPr>
            <w:r w:rsidRPr="00C031EA">
              <w:rPr>
                <w:rFonts w:cs="Arial"/>
                <w:b/>
              </w:rPr>
              <w:t>Unless otherwise determined by statute, the Ombudsman should report to a body independent of those subject to investigation (but this does not exclude their minority representation on that body). This body should also be responsible for safeguarding the Ombudsman’s independence.</w:t>
            </w:r>
          </w:p>
        </w:tc>
        <w:tc>
          <w:tcPr>
            <w:tcW w:w="440" w:type="dxa"/>
            <w:gridSpan w:val="2"/>
            <w:shd w:val="clear" w:color="auto" w:fill="F2F2F2" w:themeFill="background1" w:themeFillShade="F2"/>
            <w:vAlign w:val="center"/>
          </w:tcPr>
          <w:p w14:paraId="013FC354" w14:textId="77777777" w:rsidR="00C031EA" w:rsidRDefault="00C031EA" w:rsidP="00057CE0">
            <w:r>
              <w:t>A</w:t>
            </w:r>
          </w:p>
        </w:tc>
        <w:tc>
          <w:tcPr>
            <w:tcW w:w="441" w:type="dxa"/>
            <w:gridSpan w:val="2"/>
            <w:shd w:val="clear" w:color="auto" w:fill="F2F2F2" w:themeFill="background1" w:themeFillShade="F2"/>
            <w:vAlign w:val="center"/>
          </w:tcPr>
          <w:p w14:paraId="013FC355" w14:textId="77777777" w:rsidR="00C031EA" w:rsidRDefault="00C031EA" w:rsidP="00057CE0">
            <w:r>
              <w:t>B</w:t>
            </w:r>
          </w:p>
        </w:tc>
        <w:tc>
          <w:tcPr>
            <w:tcW w:w="440" w:type="dxa"/>
            <w:gridSpan w:val="2"/>
            <w:shd w:val="clear" w:color="auto" w:fill="F2F2F2" w:themeFill="background1" w:themeFillShade="F2"/>
            <w:vAlign w:val="center"/>
          </w:tcPr>
          <w:p w14:paraId="013FC356" w14:textId="77777777" w:rsidR="00C031EA" w:rsidRDefault="00C031EA" w:rsidP="00057CE0">
            <w:r>
              <w:t>C</w:t>
            </w:r>
          </w:p>
        </w:tc>
        <w:tc>
          <w:tcPr>
            <w:tcW w:w="441" w:type="dxa"/>
            <w:shd w:val="clear" w:color="auto" w:fill="F2F2F2" w:themeFill="background1" w:themeFillShade="F2"/>
            <w:vAlign w:val="center"/>
          </w:tcPr>
          <w:p w14:paraId="013FC357" w14:textId="77777777" w:rsidR="00C031EA" w:rsidRDefault="00C031EA" w:rsidP="00057CE0">
            <w:r>
              <w:t>?</w:t>
            </w:r>
          </w:p>
        </w:tc>
      </w:tr>
      <w:tr w:rsidR="00C031EA" w14:paraId="013FC35B" w14:textId="77777777" w:rsidTr="00133C1C">
        <w:tc>
          <w:tcPr>
            <w:tcW w:w="846" w:type="dxa"/>
            <w:vMerge/>
          </w:tcPr>
          <w:p w14:paraId="013FC359" w14:textId="77777777" w:rsidR="00C031EA" w:rsidRDefault="00C031EA" w:rsidP="00F52B3F"/>
        </w:tc>
        <w:tc>
          <w:tcPr>
            <w:tcW w:w="13102" w:type="dxa"/>
            <w:gridSpan w:val="8"/>
          </w:tcPr>
          <w:p w14:paraId="013FC35A" w14:textId="77777777" w:rsidR="00C031EA" w:rsidRDefault="00C031EA" w:rsidP="00F52B3F">
            <w:pPr>
              <w:jc w:val="center"/>
            </w:pPr>
          </w:p>
        </w:tc>
      </w:tr>
      <w:tr w:rsidR="00F52B3F" w14:paraId="013FC35F" w14:textId="77777777" w:rsidTr="00C031EA">
        <w:tc>
          <w:tcPr>
            <w:tcW w:w="846" w:type="dxa"/>
            <w:shd w:val="clear" w:color="auto" w:fill="BDD6EE" w:themeFill="accent1" w:themeFillTint="66"/>
            <w:vAlign w:val="center"/>
          </w:tcPr>
          <w:p w14:paraId="013FC35C" w14:textId="77777777" w:rsidR="00F52B3F" w:rsidRPr="0057121F" w:rsidRDefault="00F52B3F" w:rsidP="00C031EA">
            <w:pPr>
              <w:rPr>
                <w:b/>
              </w:rPr>
            </w:pPr>
            <w:r w:rsidRPr="0057121F">
              <w:rPr>
                <w:b/>
              </w:rPr>
              <w:t>2.2</w:t>
            </w:r>
          </w:p>
        </w:tc>
        <w:tc>
          <w:tcPr>
            <w:tcW w:w="11340" w:type="dxa"/>
            <w:shd w:val="clear" w:color="auto" w:fill="BDD6EE" w:themeFill="accent1" w:themeFillTint="66"/>
            <w:vAlign w:val="center"/>
          </w:tcPr>
          <w:p w14:paraId="013FC35D" w14:textId="77777777" w:rsidR="00F52B3F" w:rsidRPr="0057121F" w:rsidRDefault="00F52B3F" w:rsidP="00C031EA">
            <w:pPr>
              <w:rPr>
                <w:b/>
              </w:rPr>
            </w:pPr>
            <w:r w:rsidRPr="0057121F">
              <w:rPr>
                <w:b/>
              </w:rPr>
              <w:t>Fairness</w:t>
            </w:r>
          </w:p>
        </w:tc>
        <w:tc>
          <w:tcPr>
            <w:tcW w:w="1762" w:type="dxa"/>
            <w:gridSpan w:val="7"/>
            <w:shd w:val="clear" w:color="auto" w:fill="F2F2F2" w:themeFill="background1" w:themeFillShade="F2"/>
          </w:tcPr>
          <w:p w14:paraId="013FC35E" w14:textId="77777777" w:rsidR="00F52B3F" w:rsidRDefault="00F52B3F" w:rsidP="00F52B3F">
            <w:pPr>
              <w:jc w:val="center"/>
            </w:pPr>
            <w:r w:rsidRPr="00E04C60">
              <w:rPr>
                <w:i/>
                <w:sz w:val="20"/>
                <w:szCs w:val="20"/>
              </w:rPr>
              <w:t>Validation Committee Score</w:t>
            </w:r>
          </w:p>
        </w:tc>
      </w:tr>
      <w:tr w:rsidR="00C031EA" w14:paraId="013FC366" w14:textId="77777777" w:rsidTr="00057CE0">
        <w:tc>
          <w:tcPr>
            <w:tcW w:w="846" w:type="dxa"/>
            <w:vMerge w:val="restart"/>
          </w:tcPr>
          <w:p w14:paraId="013FC360" w14:textId="77777777" w:rsidR="00C031EA" w:rsidRPr="00C031EA" w:rsidRDefault="00C031EA" w:rsidP="00F52B3F">
            <w:pPr>
              <w:rPr>
                <w:b/>
              </w:rPr>
            </w:pPr>
            <w:r w:rsidRPr="00C031EA">
              <w:rPr>
                <w:b/>
              </w:rPr>
              <w:t>2.2.1</w:t>
            </w:r>
          </w:p>
        </w:tc>
        <w:tc>
          <w:tcPr>
            <w:tcW w:w="11340" w:type="dxa"/>
          </w:tcPr>
          <w:p w14:paraId="013FC361" w14:textId="77777777" w:rsidR="00C031EA" w:rsidRPr="00C031EA" w:rsidRDefault="00C031EA" w:rsidP="00F52B3F">
            <w:pPr>
              <w:rPr>
                <w:b/>
              </w:rPr>
            </w:pPr>
            <w:r w:rsidRPr="00C031EA">
              <w:rPr>
                <w:rFonts w:cs="Arial"/>
                <w:b/>
              </w:rPr>
              <w:t>The Ombudsman should be impartial, proceed fairly and act in accordance with the principles of natural justice.</w:t>
            </w:r>
          </w:p>
        </w:tc>
        <w:tc>
          <w:tcPr>
            <w:tcW w:w="440" w:type="dxa"/>
            <w:gridSpan w:val="2"/>
            <w:shd w:val="clear" w:color="auto" w:fill="F2F2F2" w:themeFill="background1" w:themeFillShade="F2"/>
            <w:vAlign w:val="center"/>
          </w:tcPr>
          <w:p w14:paraId="013FC362" w14:textId="77777777" w:rsidR="00C031EA" w:rsidRDefault="00C031EA" w:rsidP="00057CE0">
            <w:pPr>
              <w:jc w:val="center"/>
            </w:pPr>
            <w:r>
              <w:t>A</w:t>
            </w:r>
          </w:p>
        </w:tc>
        <w:tc>
          <w:tcPr>
            <w:tcW w:w="441" w:type="dxa"/>
            <w:gridSpan w:val="2"/>
            <w:shd w:val="clear" w:color="auto" w:fill="F2F2F2" w:themeFill="background1" w:themeFillShade="F2"/>
            <w:vAlign w:val="center"/>
          </w:tcPr>
          <w:p w14:paraId="013FC363" w14:textId="77777777" w:rsidR="00C031EA" w:rsidRDefault="00C031EA" w:rsidP="00057CE0">
            <w:pPr>
              <w:jc w:val="center"/>
            </w:pPr>
            <w:r>
              <w:t>B</w:t>
            </w:r>
          </w:p>
        </w:tc>
        <w:tc>
          <w:tcPr>
            <w:tcW w:w="440" w:type="dxa"/>
            <w:gridSpan w:val="2"/>
            <w:shd w:val="clear" w:color="auto" w:fill="F2F2F2" w:themeFill="background1" w:themeFillShade="F2"/>
            <w:vAlign w:val="center"/>
          </w:tcPr>
          <w:p w14:paraId="013FC364" w14:textId="77777777" w:rsidR="00C031EA" w:rsidRDefault="00C031EA" w:rsidP="00057CE0">
            <w:pPr>
              <w:jc w:val="center"/>
            </w:pPr>
            <w:r>
              <w:t>C</w:t>
            </w:r>
          </w:p>
        </w:tc>
        <w:tc>
          <w:tcPr>
            <w:tcW w:w="441" w:type="dxa"/>
            <w:shd w:val="clear" w:color="auto" w:fill="F2F2F2" w:themeFill="background1" w:themeFillShade="F2"/>
            <w:vAlign w:val="center"/>
          </w:tcPr>
          <w:p w14:paraId="013FC365" w14:textId="77777777" w:rsidR="00C031EA" w:rsidRDefault="00C031EA" w:rsidP="00057CE0">
            <w:pPr>
              <w:jc w:val="center"/>
            </w:pPr>
            <w:r>
              <w:t>?</w:t>
            </w:r>
          </w:p>
        </w:tc>
      </w:tr>
      <w:tr w:rsidR="00C031EA" w14:paraId="013FC369" w14:textId="77777777" w:rsidTr="00133C1C">
        <w:tc>
          <w:tcPr>
            <w:tcW w:w="846" w:type="dxa"/>
            <w:vMerge/>
          </w:tcPr>
          <w:p w14:paraId="013FC367" w14:textId="77777777" w:rsidR="00C031EA" w:rsidRDefault="00C031EA" w:rsidP="00F52B3F"/>
        </w:tc>
        <w:tc>
          <w:tcPr>
            <w:tcW w:w="13102" w:type="dxa"/>
            <w:gridSpan w:val="8"/>
          </w:tcPr>
          <w:p w14:paraId="013FC368" w14:textId="77777777" w:rsidR="00C031EA" w:rsidRDefault="00C031EA" w:rsidP="00F52B3F">
            <w:pPr>
              <w:jc w:val="center"/>
            </w:pPr>
          </w:p>
        </w:tc>
      </w:tr>
      <w:tr w:rsidR="00C031EA" w14:paraId="013FC370" w14:textId="77777777" w:rsidTr="00C031EA">
        <w:tc>
          <w:tcPr>
            <w:tcW w:w="846" w:type="dxa"/>
            <w:vMerge w:val="restart"/>
          </w:tcPr>
          <w:p w14:paraId="013FC36A" w14:textId="77777777" w:rsidR="00C031EA" w:rsidRPr="00C031EA" w:rsidRDefault="00C031EA" w:rsidP="00F52B3F">
            <w:pPr>
              <w:rPr>
                <w:b/>
              </w:rPr>
            </w:pPr>
            <w:r w:rsidRPr="00C031EA">
              <w:rPr>
                <w:b/>
              </w:rPr>
              <w:t>2.2.2</w:t>
            </w:r>
          </w:p>
        </w:tc>
        <w:tc>
          <w:tcPr>
            <w:tcW w:w="11340" w:type="dxa"/>
          </w:tcPr>
          <w:p w14:paraId="013FC36B" w14:textId="77777777" w:rsidR="00C031EA" w:rsidRPr="00C031EA" w:rsidRDefault="00C031EA" w:rsidP="00F52B3F">
            <w:pPr>
              <w:rPr>
                <w:b/>
              </w:rPr>
            </w:pPr>
            <w:r w:rsidRPr="00C031EA">
              <w:rPr>
                <w:rFonts w:cs="Arial"/>
                <w:b/>
              </w:rPr>
              <w:t>The Ombudsman should make reasoned decisions in accordance with what is fair in all the circumstances, having regard to the principles of law, to good practice and to any inequitable conduct or maladministration.</w:t>
            </w:r>
          </w:p>
        </w:tc>
        <w:tc>
          <w:tcPr>
            <w:tcW w:w="440" w:type="dxa"/>
            <w:gridSpan w:val="2"/>
            <w:shd w:val="clear" w:color="auto" w:fill="F2F2F2" w:themeFill="background1" w:themeFillShade="F2"/>
            <w:vAlign w:val="center"/>
          </w:tcPr>
          <w:p w14:paraId="013FC36C" w14:textId="77777777" w:rsidR="00C031EA" w:rsidRDefault="00C031EA" w:rsidP="00C031EA">
            <w:pPr>
              <w:jc w:val="center"/>
            </w:pPr>
            <w:r>
              <w:t>A</w:t>
            </w:r>
          </w:p>
        </w:tc>
        <w:tc>
          <w:tcPr>
            <w:tcW w:w="441" w:type="dxa"/>
            <w:gridSpan w:val="2"/>
            <w:shd w:val="clear" w:color="auto" w:fill="F2F2F2" w:themeFill="background1" w:themeFillShade="F2"/>
            <w:vAlign w:val="center"/>
          </w:tcPr>
          <w:p w14:paraId="013FC36D" w14:textId="77777777" w:rsidR="00C031EA" w:rsidRDefault="00C031EA" w:rsidP="00C031EA">
            <w:pPr>
              <w:jc w:val="center"/>
            </w:pPr>
            <w:r>
              <w:t>B</w:t>
            </w:r>
          </w:p>
        </w:tc>
        <w:tc>
          <w:tcPr>
            <w:tcW w:w="440" w:type="dxa"/>
            <w:gridSpan w:val="2"/>
            <w:shd w:val="clear" w:color="auto" w:fill="F2F2F2" w:themeFill="background1" w:themeFillShade="F2"/>
            <w:vAlign w:val="center"/>
          </w:tcPr>
          <w:p w14:paraId="013FC36E" w14:textId="77777777" w:rsidR="00C031EA" w:rsidRDefault="00C031EA" w:rsidP="00C031EA">
            <w:pPr>
              <w:jc w:val="center"/>
            </w:pPr>
            <w:r>
              <w:t>C</w:t>
            </w:r>
          </w:p>
        </w:tc>
        <w:tc>
          <w:tcPr>
            <w:tcW w:w="441" w:type="dxa"/>
            <w:shd w:val="clear" w:color="auto" w:fill="F2F2F2" w:themeFill="background1" w:themeFillShade="F2"/>
            <w:vAlign w:val="center"/>
          </w:tcPr>
          <w:p w14:paraId="013FC36F" w14:textId="77777777" w:rsidR="00C031EA" w:rsidRDefault="00C031EA" w:rsidP="00C031EA">
            <w:pPr>
              <w:jc w:val="center"/>
            </w:pPr>
            <w:r>
              <w:t>?</w:t>
            </w:r>
          </w:p>
        </w:tc>
      </w:tr>
      <w:tr w:rsidR="00C031EA" w14:paraId="013FC373" w14:textId="77777777" w:rsidTr="00133C1C">
        <w:tc>
          <w:tcPr>
            <w:tcW w:w="846" w:type="dxa"/>
            <w:vMerge/>
          </w:tcPr>
          <w:p w14:paraId="013FC371" w14:textId="77777777" w:rsidR="00C031EA" w:rsidRDefault="00C031EA" w:rsidP="00F52B3F"/>
        </w:tc>
        <w:tc>
          <w:tcPr>
            <w:tcW w:w="13102" w:type="dxa"/>
            <w:gridSpan w:val="8"/>
          </w:tcPr>
          <w:p w14:paraId="013FC372" w14:textId="77777777" w:rsidR="00C031EA" w:rsidRDefault="00C031EA" w:rsidP="00F52B3F">
            <w:pPr>
              <w:jc w:val="center"/>
            </w:pPr>
          </w:p>
        </w:tc>
      </w:tr>
      <w:tr w:rsidR="00C031EA" w14:paraId="013FC37A" w14:textId="77777777" w:rsidTr="00C031EA">
        <w:tc>
          <w:tcPr>
            <w:tcW w:w="846" w:type="dxa"/>
            <w:vMerge w:val="restart"/>
          </w:tcPr>
          <w:p w14:paraId="013FC374" w14:textId="77777777" w:rsidR="00C031EA" w:rsidRPr="00C031EA" w:rsidRDefault="00C031EA" w:rsidP="00F52B3F">
            <w:pPr>
              <w:rPr>
                <w:b/>
              </w:rPr>
            </w:pPr>
            <w:r w:rsidRPr="00C031EA">
              <w:rPr>
                <w:b/>
              </w:rPr>
              <w:t>2.2.3</w:t>
            </w:r>
          </w:p>
        </w:tc>
        <w:tc>
          <w:tcPr>
            <w:tcW w:w="11340" w:type="dxa"/>
          </w:tcPr>
          <w:p w14:paraId="013FC375" w14:textId="77777777" w:rsidR="00C031EA" w:rsidRPr="00C031EA" w:rsidRDefault="00C031EA" w:rsidP="00F52B3F">
            <w:pPr>
              <w:rPr>
                <w:b/>
              </w:rPr>
            </w:pPr>
            <w:r w:rsidRPr="00C031EA">
              <w:rPr>
                <w:rFonts w:cs="Arial"/>
                <w:b/>
              </w:rPr>
              <w:t>In all cases if it is decided not to accept the complaint for investigation, the Ombudsman should notify the complainant of that decision and the reasons for it.</w:t>
            </w:r>
          </w:p>
        </w:tc>
        <w:tc>
          <w:tcPr>
            <w:tcW w:w="440" w:type="dxa"/>
            <w:gridSpan w:val="2"/>
            <w:shd w:val="clear" w:color="auto" w:fill="F2F2F2" w:themeFill="background1" w:themeFillShade="F2"/>
            <w:vAlign w:val="center"/>
          </w:tcPr>
          <w:p w14:paraId="013FC376" w14:textId="77777777" w:rsidR="00C031EA" w:rsidRDefault="00C031EA" w:rsidP="00C031EA">
            <w:pPr>
              <w:jc w:val="center"/>
            </w:pPr>
            <w:r>
              <w:t>A</w:t>
            </w:r>
          </w:p>
        </w:tc>
        <w:tc>
          <w:tcPr>
            <w:tcW w:w="441" w:type="dxa"/>
            <w:gridSpan w:val="2"/>
            <w:shd w:val="clear" w:color="auto" w:fill="F2F2F2" w:themeFill="background1" w:themeFillShade="F2"/>
            <w:vAlign w:val="center"/>
          </w:tcPr>
          <w:p w14:paraId="013FC377" w14:textId="77777777" w:rsidR="00C031EA" w:rsidRDefault="00C031EA" w:rsidP="00C031EA">
            <w:pPr>
              <w:jc w:val="center"/>
            </w:pPr>
            <w:r>
              <w:t>B</w:t>
            </w:r>
          </w:p>
        </w:tc>
        <w:tc>
          <w:tcPr>
            <w:tcW w:w="440" w:type="dxa"/>
            <w:gridSpan w:val="2"/>
            <w:shd w:val="clear" w:color="auto" w:fill="F2F2F2" w:themeFill="background1" w:themeFillShade="F2"/>
            <w:vAlign w:val="center"/>
          </w:tcPr>
          <w:p w14:paraId="013FC378" w14:textId="77777777" w:rsidR="00C031EA" w:rsidRDefault="00C031EA" w:rsidP="00C031EA">
            <w:pPr>
              <w:jc w:val="center"/>
            </w:pPr>
            <w:r>
              <w:t>C</w:t>
            </w:r>
          </w:p>
        </w:tc>
        <w:tc>
          <w:tcPr>
            <w:tcW w:w="441" w:type="dxa"/>
            <w:shd w:val="clear" w:color="auto" w:fill="F2F2F2" w:themeFill="background1" w:themeFillShade="F2"/>
            <w:vAlign w:val="center"/>
          </w:tcPr>
          <w:p w14:paraId="013FC379" w14:textId="77777777" w:rsidR="00C031EA" w:rsidRDefault="00C031EA" w:rsidP="00C031EA">
            <w:pPr>
              <w:jc w:val="center"/>
            </w:pPr>
            <w:r>
              <w:t>?</w:t>
            </w:r>
          </w:p>
        </w:tc>
      </w:tr>
      <w:tr w:rsidR="00C031EA" w14:paraId="013FC37D" w14:textId="77777777" w:rsidTr="00133C1C">
        <w:tc>
          <w:tcPr>
            <w:tcW w:w="846" w:type="dxa"/>
            <w:vMerge/>
          </w:tcPr>
          <w:p w14:paraId="013FC37B" w14:textId="77777777" w:rsidR="00C031EA" w:rsidRDefault="00C031EA" w:rsidP="00F52B3F"/>
        </w:tc>
        <w:tc>
          <w:tcPr>
            <w:tcW w:w="13102" w:type="dxa"/>
            <w:gridSpan w:val="8"/>
          </w:tcPr>
          <w:p w14:paraId="013FC37C" w14:textId="77777777" w:rsidR="00C031EA" w:rsidRDefault="00C031EA" w:rsidP="00F52B3F">
            <w:pPr>
              <w:jc w:val="center"/>
            </w:pPr>
          </w:p>
        </w:tc>
      </w:tr>
      <w:tr w:rsidR="00C031EA" w14:paraId="013FC384" w14:textId="77777777" w:rsidTr="00057CE0">
        <w:tc>
          <w:tcPr>
            <w:tcW w:w="846" w:type="dxa"/>
            <w:vMerge w:val="restart"/>
          </w:tcPr>
          <w:p w14:paraId="013FC37E" w14:textId="77777777" w:rsidR="00C031EA" w:rsidRPr="00C031EA" w:rsidRDefault="00C031EA" w:rsidP="00F52B3F">
            <w:pPr>
              <w:rPr>
                <w:b/>
              </w:rPr>
            </w:pPr>
            <w:r w:rsidRPr="00C031EA">
              <w:rPr>
                <w:b/>
              </w:rPr>
              <w:t>2.2.4</w:t>
            </w:r>
          </w:p>
        </w:tc>
        <w:tc>
          <w:tcPr>
            <w:tcW w:w="11340" w:type="dxa"/>
          </w:tcPr>
          <w:p w14:paraId="013FC37F" w14:textId="77777777" w:rsidR="00C031EA" w:rsidRPr="00C031EA" w:rsidRDefault="005D3D2B" w:rsidP="005D3D2B">
            <w:pPr>
              <w:rPr>
                <w:b/>
              </w:rPr>
            </w:pPr>
            <w:r w:rsidRPr="00C031EA">
              <w:rPr>
                <w:b/>
              </w:rPr>
              <w:t>Where the Ombudsman cannot or does not accept a complaint, the Ombudsman should inform the complainant of alternative routes they can pursue and where appropriate signpost them to an alternative service.</w:t>
            </w:r>
            <w:r>
              <w:rPr>
                <w:b/>
              </w:rPr>
              <w:t xml:space="preserve"> </w:t>
            </w:r>
          </w:p>
        </w:tc>
        <w:tc>
          <w:tcPr>
            <w:tcW w:w="440" w:type="dxa"/>
            <w:gridSpan w:val="2"/>
            <w:shd w:val="clear" w:color="auto" w:fill="F2F2F2" w:themeFill="background1" w:themeFillShade="F2"/>
            <w:vAlign w:val="center"/>
          </w:tcPr>
          <w:p w14:paraId="013FC380" w14:textId="77777777" w:rsidR="00C031EA" w:rsidRDefault="00C031EA" w:rsidP="00057CE0">
            <w:pPr>
              <w:jc w:val="center"/>
            </w:pPr>
            <w:r>
              <w:t>A</w:t>
            </w:r>
          </w:p>
        </w:tc>
        <w:tc>
          <w:tcPr>
            <w:tcW w:w="441" w:type="dxa"/>
            <w:gridSpan w:val="2"/>
            <w:shd w:val="clear" w:color="auto" w:fill="F2F2F2" w:themeFill="background1" w:themeFillShade="F2"/>
            <w:vAlign w:val="center"/>
          </w:tcPr>
          <w:p w14:paraId="013FC381" w14:textId="77777777" w:rsidR="00C031EA" w:rsidRDefault="00C031EA" w:rsidP="00057CE0">
            <w:pPr>
              <w:jc w:val="center"/>
            </w:pPr>
            <w:r>
              <w:t>B</w:t>
            </w:r>
          </w:p>
        </w:tc>
        <w:tc>
          <w:tcPr>
            <w:tcW w:w="440" w:type="dxa"/>
            <w:gridSpan w:val="2"/>
            <w:shd w:val="clear" w:color="auto" w:fill="F2F2F2" w:themeFill="background1" w:themeFillShade="F2"/>
            <w:vAlign w:val="center"/>
          </w:tcPr>
          <w:p w14:paraId="013FC382" w14:textId="77777777" w:rsidR="00C031EA" w:rsidRDefault="00C031EA" w:rsidP="00057CE0">
            <w:pPr>
              <w:jc w:val="center"/>
            </w:pPr>
            <w:r>
              <w:t>C</w:t>
            </w:r>
          </w:p>
        </w:tc>
        <w:tc>
          <w:tcPr>
            <w:tcW w:w="441" w:type="dxa"/>
            <w:shd w:val="clear" w:color="auto" w:fill="F2F2F2" w:themeFill="background1" w:themeFillShade="F2"/>
            <w:vAlign w:val="center"/>
          </w:tcPr>
          <w:p w14:paraId="013FC383" w14:textId="77777777" w:rsidR="00C031EA" w:rsidRDefault="00C031EA" w:rsidP="00057CE0">
            <w:pPr>
              <w:jc w:val="center"/>
            </w:pPr>
            <w:r>
              <w:t>?</w:t>
            </w:r>
          </w:p>
        </w:tc>
      </w:tr>
      <w:tr w:rsidR="00C031EA" w14:paraId="013FC387" w14:textId="77777777" w:rsidTr="00133C1C">
        <w:tc>
          <w:tcPr>
            <w:tcW w:w="846" w:type="dxa"/>
            <w:vMerge/>
          </w:tcPr>
          <w:p w14:paraId="013FC385" w14:textId="77777777" w:rsidR="00C031EA" w:rsidRDefault="00C031EA" w:rsidP="00F52B3F"/>
        </w:tc>
        <w:tc>
          <w:tcPr>
            <w:tcW w:w="13102" w:type="dxa"/>
            <w:gridSpan w:val="8"/>
          </w:tcPr>
          <w:p w14:paraId="013FC386" w14:textId="77777777" w:rsidR="00C031EA" w:rsidRDefault="00C031EA" w:rsidP="00F52B3F">
            <w:pPr>
              <w:jc w:val="center"/>
            </w:pPr>
          </w:p>
        </w:tc>
      </w:tr>
      <w:tr w:rsidR="00C031EA" w14:paraId="013FC38E" w14:textId="77777777" w:rsidTr="00133C1C">
        <w:tc>
          <w:tcPr>
            <w:tcW w:w="846" w:type="dxa"/>
            <w:vMerge w:val="restart"/>
          </w:tcPr>
          <w:p w14:paraId="013FC388" w14:textId="77777777" w:rsidR="00C031EA" w:rsidRPr="00C031EA" w:rsidRDefault="00C031EA" w:rsidP="00F52B3F">
            <w:pPr>
              <w:rPr>
                <w:b/>
              </w:rPr>
            </w:pPr>
            <w:r w:rsidRPr="00C031EA">
              <w:rPr>
                <w:b/>
              </w:rPr>
              <w:t>2.2.5</w:t>
            </w:r>
          </w:p>
        </w:tc>
        <w:tc>
          <w:tcPr>
            <w:tcW w:w="11340" w:type="dxa"/>
          </w:tcPr>
          <w:p w14:paraId="013FC389" w14:textId="77777777" w:rsidR="00C031EA" w:rsidRPr="00C031EA" w:rsidRDefault="005D3D2B" w:rsidP="00843BBA">
            <w:pPr>
              <w:spacing w:line="276" w:lineRule="auto"/>
              <w:rPr>
                <w:b/>
              </w:rPr>
            </w:pPr>
            <w:r w:rsidRPr="00C031EA">
              <w:rPr>
                <w:rFonts w:cs="Arial"/>
                <w:b/>
              </w:rPr>
              <w:t>In all cases investigated, the Ombudsman should notify the parties concerned of the decision and the reasons for it.</w:t>
            </w:r>
          </w:p>
        </w:tc>
        <w:tc>
          <w:tcPr>
            <w:tcW w:w="440" w:type="dxa"/>
            <w:gridSpan w:val="2"/>
            <w:shd w:val="clear" w:color="auto" w:fill="F2F2F2" w:themeFill="background1" w:themeFillShade="F2"/>
            <w:vAlign w:val="center"/>
          </w:tcPr>
          <w:p w14:paraId="013FC38A" w14:textId="77777777" w:rsidR="00C031EA" w:rsidRDefault="00C031EA" w:rsidP="00843BBA">
            <w:r>
              <w:t>A</w:t>
            </w:r>
          </w:p>
        </w:tc>
        <w:tc>
          <w:tcPr>
            <w:tcW w:w="441" w:type="dxa"/>
            <w:gridSpan w:val="2"/>
            <w:shd w:val="clear" w:color="auto" w:fill="F2F2F2" w:themeFill="background1" w:themeFillShade="F2"/>
            <w:vAlign w:val="center"/>
          </w:tcPr>
          <w:p w14:paraId="013FC38B" w14:textId="77777777" w:rsidR="00C031EA" w:rsidRDefault="00C031EA" w:rsidP="00843BBA">
            <w:r>
              <w:t>B</w:t>
            </w:r>
          </w:p>
        </w:tc>
        <w:tc>
          <w:tcPr>
            <w:tcW w:w="440" w:type="dxa"/>
            <w:gridSpan w:val="2"/>
            <w:shd w:val="clear" w:color="auto" w:fill="F2F2F2" w:themeFill="background1" w:themeFillShade="F2"/>
            <w:vAlign w:val="center"/>
          </w:tcPr>
          <w:p w14:paraId="013FC38C" w14:textId="77777777" w:rsidR="00C031EA" w:rsidRDefault="00C031EA" w:rsidP="00843BBA">
            <w:r>
              <w:t>C</w:t>
            </w:r>
          </w:p>
        </w:tc>
        <w:tc>
          <w:tcPr>
            <w:tcW w:w="441" w:type="dxa"/>
            <w:shd w:val="clear" w:color="auto" w:fill="F2F2F2" w:themeFill="background1" w:themeFillShade="F2"/>
            <w:vAlign w:val="center"/>
          </w:tcPr>
          <w:p w14:paraId="013FC38D" w14:textId="77777777" w:rsidR="00C031EA" w:rsidRDefault="00C031EA" w:rsidP="00843BBA">
            <w:r>
              <w:t>?</w:t>
            </w:r>
          </w:p>
        </w:tc>
      </w:tr>
      <w:tr w:rsidR="00C031EA" w14:paraId="013FC391" w14:textId="77777777" w:rsidTr="00133C1C">
        <w:tc>
          <w:tcPr>
            <w:tcW w:w="846" w:type="dxa"/>
            <w:vMerge/>
          </w:tcPr>
          <w:p w14:paraId="013FC38F" w14:textId="77777777" w:rsidR="00C031EA" w:rsidRDefault="00C031EA" w:rsidP="00F52B3F"/>
        </w:tc>
        <w:tc>
          <w:tcPr>
            <w:tcW w:w="13102" w:type="dxa"/>
            <w:gridSpan w:val="8"/>
          </w:tcPr>
          <w:p w14:paraId="013FC390" w14:textId="77777777" w:rsidR="00C031EA" w:rsidRDefault="00C031EA" w:rsidP="00F52B3F">
            <w:pPr>
              <w:jc w:val="center"/>
            </w:pPr>
          </w:p>
        </w:tc>
      </w:tr>
      <w:tr w:rsidR="00C031EA" w14:paraId="013FC398" w14:textId="77777777" w:rsidTr="00057CE0">
        <w:tc>
          <w:tcPr>
            <w:tcW w:w="846" w:type="dxa"/>
            <w:vMerge w:val="restart"/>
          </w:tcPr>
          <w:p w14:paraId="013FC392" w14:textId="77777777" w:rsidR="00C031EA" w:rsidRPr="00C031EA" w:rsidRDefault="00C031EA" w:rsidP="00F52B3F">
            <w:pPr>
              <w:rPr>
                <w:b/>
              </w:rPr>
            </w:pPr>
            <w:r w:rsidRPr="00C031EA">
              <w:rPr>
                <w:b/>
              </w:rPr>
              <w:t>2.2.6</w:t>
            </w:r>
          </w:p>
        </w:tc>
        <w:tc>
          <w:tcPr>
            <w:tcW w:w="11340" w:type="dxa"/>
          </w:tcPr>
          <w:p w14:paraId="013FC393" w14:textId="77777777" w:rsidR="00C031EA" w:rsidRPr="00C031EA" w:rsidRDefault="00C031EA" w:rsidP="00843BBA">
            <w:pPr>
              <w:spacing w:line="276" w:lineRule="auto"/>
              <w:rPr>
                <w:b/>
              </w:rPr>
            </w:pPr>
            <w:r w:rsidRPr="00C031EA">
              <w:rPr>
                <w:b/>
              </w:rPr>
              <w:t>The Ombudsman should take an inquisitorial approach to investigating complaints, which requires assessing what evidence is needed, requesting further evidence from the parties if necessary, and challenging evidence provided.</w:t>
            </w:r>
          </w:p>
        </w:tc>
        <w:tc>
          <w:tcPr>
            <w:tcW w:w="440" w:type="dxa"/>
            <w:gridSpan w:val="2"/>
            <w:shd w:val="clear" w:color="auto" w:fill="F2F2F2" w:themeFill="background1" w:themeFillShade="F2"/>
            <w:vAlign w:val="center"/>
          </w:tcPr>
          <w:p w14:paraId="013FC394" w14:textId="77777777" w:rsidR="00C031EA" w:rsidRDefault="00C031EA" w:rsidP="00057CE0">
            <w:r>
              <w:t>A</w:t>
            </w:r>
          </w:p>
        </w:tc>
        <w:tc>
          <w:tcPr>
            <w:tcW w:w="441" w:type="dxa"/>
            <w:gridSpan w:val="2"/>
            <w:shd w:val="clear" w:color="auto" w:fill="F2F2F2" w:themeFill="background1" w:themeFillShade="F2"/>
            <w:vAlign w:val="center"/>
          </w:tcPr>
          <w:p w14:paraId="013FC395" w14:textId="77777777" w:rsidR="00C031EA" w:rsidRDefault="00C031EA" w:rsidP="00057CE0">
            <w:r>
              <w:t>B</w:t>
            </w:r>
          </w:p>
        </w:tc>
        <w:tc>
          <w:tcPr>
            <w:tcW w:w="440" w:type="dxa"/>
            <w:gridSpan w:val="2"/>
            <w:shd w:val="clear" w:color="auto" w:fill="F2F2F2" w:themeFill="background1" w:themeFillShade="F2"/>
            <w:vAlign w:val="center"/>
          </w:tcPr>
          <w:p w14:paraId="013FC396" w14:textId="77777777" w:rsidR="00C031EA" w:rsidRDefault="00C031EA" w:rsidP="00057CE0">
            <w:r>
              <w:t>C</w:t>
            </w:r>
          </w:p>
        </w:tc>
        <w:tc>
          <w:tcPr>
            <w:tcW w:w="441" w:type="dxa"/>
            <w:shd w:val="clear" w:color="auto" w:fill="F2F2F2" w:themeFill="background1" w:themeFillShade="F2"/>
            <w:vAlign w:val="center"/>
          </w:tcPr>
          <w:p w14:paraId="013FC397" w14:textId="77777777" w:rsidR="00C031EA" w:rsidRDefault="00C031EA" w:rsidP="00057CE0">
            <w:r>
              <w:t>?</w:t>
            </w:r>
          </w:p>
        </w:tc>
      </w:tr>
      <w:tr w:rsidR="00C031EA" w14:paraId="013FC39B" w14:textId="77777777" w:rsidTr="00133C1C">
        <w:tc>
          <w:tcPr>
            <w:tcW w:w="846" w:type="dxa"/>
            <w:vMerge/>
          </w:tcPr>
          <w:p w14:paraId="013FC399" w14:textId="77777777" w:rsidR="00C031EA" w:rsidRDefault="00C031EA" w:rsidP="00F52B3F"/>
        </w:tc>
        <w:tc>
          <w:tcPr>
            <w:tcW w:w="13102" w:type="dxa"/>
            <w:gridSpan w:val="8"/>
          </w:tcPr>
          <w:p w14:paraId="013FC39A" w14:textId="77777777" w:rsidR="00C031EA" w:rsidRDefault="00C031EA" w:rsidP="00F52B3F">
            <w:pPr>
              <w:jc w:val="center"/>
            </w:pPr>
          </w:p>
        </w:tc>
      </w:tr>
      <w:tr w:rsidR="00F52B3F" w14:paraId="013FC39F" w14:textId="77777777" w:rsidTr="00C031EA">
        <w:tc>
          <w:tcPr>
            <w:tcW w:w="846" w:type="dxa"/>
            <w:shd w:val="clear" w:color="auto" w:fill="BDD6EE" w:themeFill="accent1" w:themeFillTint="66"/>
            <w:vAlign w:val="center"/>
          </w:tcPr>
          <w:p w14:paraId="013FC39C" w14:textId="77777777" w:rsidR="00F52B3F" w:rsidRPr="0057121F" w:rsidRDefault="00F52B3F" w:rsidP="00C031EA">
            <w:pPr>
              <w:rPr>
                <w:b/>
              </w:rPr>
            </w:pPr>
            <w:r w:rsidRPr="0057121F">
              <w:rPr>
                <w:b/>
              </w:rPr>
              <w:t>2.3</w:t>
            </w:r>
          </w:p>
        </w:tc>
        <w:tc>
          <w:tcPr>
            <w:tcW w:w="11340" w:type="dxa"/>
            <w:shd w:val="clear" w:color="auto" w:fill="BDD6EE" w:themeFill="accent1" w:themeFillTint="66"/>
            <w:vAlign w:val="center"/>
          </w:tcPr>
          <w:p w14:paraId="013FC39D" w14:textId="77777777" w:rsidR="00F52B3F" w:rsidRPr="0057121F" w:rsidRDefault="00F52B3F" w:rsidP="00C031EA">
            <w:pPr>
              <w:rPr>
                <w:b/>
              </w:rPr>
            </w:pPr>
            <w:r w:rsidRPr="0057121F">
              <w:rPr>
                <w:b/>
              </w:rPr>
              <w:t>Effectiveness</w:t>
            </w:r>
          </w:p>
        </w:tc>
        <w:tc>
          <w:tcPr>
            <w:tcW w:w="1762" w:type="dxa"/>
            <w:gridSpan w:val="7"/>
            <w:shd w:val="clear" w:color="auto" w:fill="F2F2F2" w:themeFill="background1" w:themeFillShade="F2"/>
          </w:tcPr>
          <w:p w14:paraId="013FC39E" w14:textId="77777777" w:rsidR="00F52B3F" w:rsidRDefault="0001593F" w:rsidP="00F52B3F">
            <w:pPr>
              <w:jc w:val="center"/>
            </w:pPr>
            <w:r w:rsidRPr="00E04C60">
              <w:rPr>
                <w:i/>
                <w:sz w:val="20"/>
                <w:szCs w:val="20"/>
              </w:rPr>
              <w:t>Validation Committee Score</w:t>
            </w:r>
          </w:p>
        </w:tc>
      </w:tr>
      <w:tr w:rsidR="00057CE0" w14:paraId="013FC3A6" w14:textId="77777777" w:rsidTr="00BA2F20">
        <w:tc>
          <w:tcPr>
            <w:tcW w:w="846" w:type="dxa"/>
            <w:vMerge w:val="restart"/>
          </w:tcPr>
          <w:p w14:paraId="013FC3A0" w14:textId="77777777" w:rsidR="00057CE0" w:rsidRPr="00057CE0" w:rsidRDefault="00057CE0" w:rsidP="00F52B3F">
            <w:pPr>
              <w:rPr>
                <w:b/>
              </w:rPr>
            </w:pPr>
            <w:r w:rsidRPr="00057CE0">
              <w:rPr>
                <w:b/>
              </w:rPr>
              <w:t>2.3.1</w:t>
            </w:r>
          </w:p>
        </w:tc>
        <w:tc>
          <w:tcPr>
            <w:tcW w:w="11340" w:type="dxa"/>
          </w:tcPr>
          <w:p w14:paraId="013FC3A1" w14:textId="77777777" w:rsidR="00057CE0" w:rsidRPr="00057CE0" w:rsidRDefault="00057CE0" w:rsidP="00F52B3F">
            <w:pPr>
              <w:rPr>
                <w:rFonts w:cs="Arial"/>
                <w:b/>
              </w:rPr>
            </w:pPr>
            <w:r w:rsidRPr="00057CE0">
              <w:rPr>
                <w:rFonts w:cs="Arial"/>
                <w:b/>
              </w:rPr>
              <w:t>The office of the Ombudsman must be adequately staffed and funded, either by those subject to investigation or from public funds, so that complaints can be effectively and expeditiously investigated and resolved.</w:t>
            </w:r>
          </w:p>
        </w:tc>
        <w:tc>
          <w:tcPr>
            <w:tcW w:w="440" w:type="dxa"/>
            <w:gridSpan w:val="2"/>
            <w:shd w:val="clear" w:color="auto" w:fill="F2F2F2" w:themeFill="background1" w:themeFillShade="F2"/>
            <w:vAlign w:val="center"/>
          </w:tcPr>
          <w:p w14:paraId="013FC3A2" w14:textId="77777777" w:rsidR="00057CE0" w:rsidRDefault="00057CE0" w:rsidP="00BA2F20">
            <w:pPr>
              <w:jc w:val="center"/>
            </w:pPr>
            <w:r>
              <w:t>A</w:t>
            </w:r>
          </w:p>
        </w:tc>
        <w:tc>
          <w:tcPr>
            <w:tcW w:w="441" w:type="dxa"/>
            <w:gridSpan w:val="2"/>
            <w:shd w:val="clear" w:color="auto" w:fill="F2F2F2" w:themeFill="background1" w:themeFillShade="F2"/>
            <w:vAlign w:val="center"/>
          </w:tcPr>
          <w:p w14:paraId="013FC3A3" w14:textId="77777777" w:rsidR="00057CE0" w:rsidRDefault="00057CE0" w:rsidP="00BA2F20">
            <w:pPr>
              <w:jc w:val="center"/>
            </w:pPr>
            <w:r>
              <w:t>B</w:t>
            </w:r>
          </w:p>
        </w:tc>
        <w:tc>
          <w:tcPr>
            <w:tcW w:w="440" w:type="dxa"/>
            <w:gridSpan w:val="2"/>
            <w:shd w:val="clear" w:color="auto" w:fill="F2F2F2" w:themeFill="background1" w:themeFillShade="F2"/>
            <w:vAlign w:val="center"/>
          </w:tcPr>
          <w:p w14:paraId="013FC3A4" w14:textId="77777777" w:rsidR="00057CE0" w:rsidRDefault="00057CE0" w:rsidP="00BA2F20">
            <w:pPr>
              <w:jc w:val="center"/>
            </w:pPr>
            <w:r>
              <w:t>C</w:t>
            </w:r>
          </w:p>
        </w:tc>
        <w:tc>
          <w:tcPr>
            <w:tcW w:w="441" w:type="dxa"/>
            <w:shd w:val="clear" w:color="auto" w:fill="F2F2F2" w:themeFill="background1" w:themeFillShade="F2"/>
            <w:vAlign w:val="center"/>
          </w:tcPr>
          <w:p w14:paraId="013FC3A5" w14:textId="77777777" w:rsidR="00057CE0" w:rsidRDefault="00057CE0" w:rsidP="00BA2F20">
            <w:pPr>
              <w:jc w:val="center"/>
            </w:pPr>
            <w:r>
              <w:t>?</w:t>
            </w:r>
          </w:p>
        </w:tc>
      </w:tr>
      <w:tr w:rsidR="00057CE0" w14:paraId="013FC3A9" w14:textId="77777777" w:rsidTr="00133C1C">
        <w:tc>
          <w:tcPr>
            <w:tcW w:w="846" w:type="dxa"/>
            <w:vMerge/>
          </w:tcPr>
          <w:p w14:paraId="013FC3A7" w14:textId="77777777" w:rsidR="00057CE0" w:rsidRDefault="00057CE0" w:rsidP="00F52B3F"/>
        </w:tc>
        <w:tc>
          <w:tcPr>
            <w:tcW w:w="13102" w:type="dxa"/>
            <w:gridSpan w:val="8"/>
          </w:tcPr>
          <w:p w14:paraId="013FC3A8" w14:textId="77777777" w:rsidR="00057CE0" w:rsidRDefault="00057CE0" w:rsidP="00F52B3F">
            <w:pPr>
              <w:jc w:val="center"/>
            </w:pPr>
          </w:p>
        </w:tc>
      </w:tr>
      <w:tr w:rsidR="00057CE0" w14:paraId="013FC3B0" w14:textId="77777777" w:rsidTr="00BA2F20">
        <w:tc>
          <w:tcPr>
            <w:tcW w:w="846" w:type="dxa"/>
            <w:vMerge w:val="restart"/>
          </w:tcPr>
          <w:p w14:paraId="013FC3AA" w14:textId="77777777" w:rsidR="00057CE0" w:rsidRPr="00057CE0" w:rsidRDefault="00057CE0" w:rsidP="00F52B3F">
            <w:pPr>
              <w:rPr>
                <w:b/>
              </w:rPr>
            </w:pPr>
            <w:r w:rsidRPr="00057CE0">
              <w:rPr>
                <w:b/>
              </w:rPr>
              <w:t>2.3.2</w:t>
            </w:r>
          </w:p>
        </w:tc>
        <w:tc>
          <w:tcPr>
            <w:tcW w:w="11340" w:type="dxa"/>
          </w:tcPr>
          <w:p w14:paraId="013FC3AB" w14:textId="22ABC75E" w:rsidR="00057CE0" w:rsidRPr="00057CE0" w:rsidRDefault="00057CE0" w:rsidP="00F52B3F">
            <w:pPr>
              <w:rPr>
                <w:rFonts w:cs="Arial"/>
                <w:b/>
              </w:rPr>
            </w:pPr>
            <w:r w:rsidRPr="00057CE0">
              <w:rPr>
                <w:rFonts w:cs="Arial"/>
                <w:b/>
              </w:rPr>
              <w:t xml:space="preserve">The Ombudsman should expect those </w:t>
            </w:r>
            <w:r w:rsidR="006A7F5B">
              <w:rPr>
                <w:rFonts w:cs="Arial"/>
                <w:b/>
              </w:rPr>
              <w:t xml:space="preserve">organisations </w:t>
            </w:r>
            <w:r w:rsidRPr="00057CE0">
              <w:rPr>
                <w:rFonts w:cs="Arial"/>
                <w:b/>
              </w:rPr>
              <w:t xml:space="preserve">subject to </w:t>
            </w:r>
            <w:r w:rsidR="006A7F5B">
              <w:rPr>
                <w:rFonts w:cs="Arial"/>
                <w:b/>
              </w:rPr>
              <w:t xml:space="preserve">their </w:t>
            </w:r>
            <w:r w:rsidRPr="00057CE0">
              <w:rPr>
                <w:rFonts w:cs="Arial"/>
                <w:b/>
              </w:rPr>
              <w:t xml:space="preserve">investigation to have accessible and fair internal complaints procedures. </w:t>
            </w:r>
          </w:p>
        </w:tc>
        <w:tc>
          <w:tcPr>
            <w:tcW w:w="440" w:type="dxa"/>
            <w:gridSpan w:val="2"/>
            <w:shd w:val="clear" w:color="auto" w:fill="F2F2F2" w:themeFill="background1" w:themeFillShade="F2"/>
            <w:vAlign w:val="center"/>
          </w:tcPr>
          <w:p w14:paraId="013FC3AC" w14:textId="77777777" w:rsidR="00057CE0" w:rsidRDefault="00057CE0" w:rsidP="00BA2F20">
            <w:pPr>
              <w:jc w:val="center"/>
            </w:pPr>
            <w:r>
              <w:t>A</w:t>
            </w:r>
          </w:p>
        </w:tc>
        <w:tc>
          <w:tcPr>
            <w:tcW w:w="441" w:type="dxa"/>
            <w:gridSpan w:val="2"/>
            <w:shd w:val="clear" w:color="auto" w:fill="F2F2F2" w:themeFill="background1" w:themeFillShade="F2"/>
            <w:vAlign w:val="center"/>
          </w:tcPr>
          <w:p w14:paraId="013FC3AD" w14:textId="77777777" w:rsidR="00057CE0" w:rsidRDefault="00057CE0" w:rsidP="00BA2F20">
            <w:pPr>
              <w:jc w:val="center"/>
            </w:pPr>
            <w:r>
              <w:t>B</w:t>
            </w:r>
          </w:p>
        </w:tc>
        <w:tc>
          <w:tcPr>
            <w:tcW w:w="440" w:type="dxa"/>
            <w:gridSpan w:val="2"/>
            <w:shd w:val="clear" w:color="auto" w:fill="F2F2F2" w:themeFill="background1" w:themeFillShade="F2"/>
            <w:vAlign w:val="center"/>
          </w:tcPr>
          <w:p w14:paraId="013FC3AE" w14:textId="77777777" w:rsidR="00057CE0" w:rsidRDefault="00057CE0" w:rsidP="00BA2F20">
            <w:pPr>
              <w:jc w:val="center"/>
            </w:pPr>
            <w:r>
              <w:t>C</w:t>
            </w:r>
          </w:p>
        </w:tc>
        <w:tc>
          <w:tcPr>
            <w:tcW w:w="441" w:type="dxa"/>
            <w:shd w:val="clear" w:color="auto" w:fill="F2F2F2" w:themeFill="background1" w:themeFillShade="F2"/>
            <w:vAlign w:val="center"/>
          </w:tcPr>
          <w:p w14:paraId="013FC3AF" w14:textId="77777777" w:rsidR="00057CE0" w:rsidRDefault="00057CE0" w:rsidP="00BA2F20">
            <w:pPr>
              <w:jc w:val="center"/>
            </w:pPr>
            <w:r>
              <w:t>?</w:t>
            </w:r>
          </w:p>
        </w:tc>
      </w:tr>
      <w:tr w:rsidR="00057CE0" w14:paraId="013FC3B5" w14:textId="77777777" w:rsidTr="00133C1C">
        <w:tc>
          <w:tcPr>
            <w:tcW w:w="846" w:type="dxa"/>
            <w:vMerge/>
          </w:tcPr>
          <w:p w14:paraId="013FC3B1" w14:textId="77777777" w:rsidR="00057CE0" w:rsidRDefault="00057CE0" w:rsidP="00F52B3F"/>
        </w:tc>
        <w:tc>
          <w:tcPr>
            <w:tcW w:w="13102" w:type="dxa"/>
            <w:gridSpan w:val="8"/>
          </w:tcPr>
          <w:p w14:paraId="013FC3B2" w14:textId="77777777" w:rsidR="00057CE0" w:rsidRDefault="00057CE0" w:rsidP="00F52B3F"/>
          <w:p w14:paraId="013FC3B3" w14:textId="77777777" w:rsidR="007600B7" w:rsidRDefault="007600B7" w:rsidP="00F52B3F"/>
          <w:p w14:paraId="013FC3B4" w14:textId="77777777" w:rsidR="00057CE0" w:rsidRDefault="00057CE0" w:rsidP="00F52B3F">
            <w:pPr>
              <w:jc w:val="center"/>
            </w:pPr>
          </w:p>
        </w:tc>
      </w:tr>
      <w:tr w:rsidR="007600B7" w14:paraId="013FC3C7" w14:textId="77777777" w:rsidTr="00133C1C">
        <w:tc>
          <w:tcPr>
            <w:tcW w:w="846" w:type="dxa"/>
            <w:vMerge w:val="restart"/>
          </w:tcPr>
          <w:p w14:paraId="013FC3B6" w14:textId="77777777" w:rsidR="007600B7" w:rsidRPr="007600B7" w:rsidRDefault="007600B7" w:rsidP="00F52B3F">
            <w:pPr>
              <w:rPr>
                <w:b/>
              </w:rPr>
            </w:pPr>
            <w:r w:rsidRPr="007600B7">
              <w:rPr>
                <w:b/>
              </w:rPr>
              <w:lastRenderedPageBreak/>
              <w:t>2.3.3</w:t>
            </w:r>
          </w:p>
        </w:tc>
        <w:tc>
          <w:tcPr>
            <w:tcW w:w="11340" w:type="dxa"/>
          </w:tcPr>
          <w:p w14:paraId="013FC3B7" w14:textId="77777777" w:rsidR="007600B7" w:rsidRPr="007600B7" w:rsidRDefault="007600B7" w:rsidP="00F52B3F">
            <w:pPr>
              <w:rPr>
                <w:rFonts w:cs="Arial"/>
                <w:b/>
              </w:rPr>
            </w:pPr>
            <w:r w:rsidRPr="007600B7">
              <w:rPr>
                <w:rFonts w:cs="Arial"/>
                <w:b/>
              </w:rPr>
              <w:t>Accessibility:</w:t>
            </w:r>
          </w:p>
          <w:p w14:paraId="013FC3B8" w14:textId="77777777" w:rsidR="007600B7" w:rsidRPr="005D3D2B" w:rsidRDefault="007600B7" w:rsidP="00133C1C">
            <w:pPr>
              <w:numPr>
                <w:ilvl w:val="0"/>
                <w:numId w:val="13"/>
              </w:numPr>
              <w:rPr>
                <w:rFonts w:cs="Arial"/>
                <w:b/>
              </w:rPr>
            </w:pPr>
            <w:r w:rsidRPr="007600B7">
              <w:rPr>
                <w:rFonts w:cs="Arial"/>
                <w:b/>
              </w:rPr>
              <w:t xml:space="preserve">The right to complain to the Ombudsman should be adequately publicised by those subject to investigation. </w:t>
            </w:r>
          </w:p>
          <w:p w14:paraId="013FC3B9" w14:textId="77777777" w:rsidR="007600B7" w:rsidRPr="005D3D2B" w:rsidRDefault="007600B7" w:rsidP="00133C1C">
            <w:pPr>
              <w:numPr>
                <w:ilvl w:val="0"/>
                <w:numId w:val="13"/>
              </w:numPr>
              <w:rPr>
                <w:rFonts w:cs="Arial"/>
                <w:b/>
              </w:rPr>
            </w:pPr>
            <w:r w:rsidRPr="007600B7">
              <w:rPr>
                <w:rFonts w:cs="Arial"/>
                <w:b/>
              </w:rPr>
              <w:t xml:space="preserve">Complainants should normally have direct access to the Ombudsman scheme although, exceptionally, if this is prevented by law, the Ombudsman should seek to minimise the adverse impact on complainants. </w:t>
            </w:r>
          </w:p>
          <w:p w14:paraId="013FC3BA" w14:textId="77777777" w:rsidR="00133C1C" w:rsidRPr="00133C1C" w:rsidRDefault="00133C1C" w:rsidP="00133C1C">
            <w:pPr>
              <w:numPr>
                <w:ilvl w:val="0"/>
                <w:numId w:val="13"/>
              </w:numPr>
              <w:rPr>
                <w:rFonts w:cs="Arial"/>
                <w:b/>
              </w:rPr>
            </w:pPr>
            <w:r w:rsidRPr="007600B7">
              <w:rPr>
                <w:b/>
              </w:rPr>
              <w:t>The Ombudsman should make provision for complaints to be made via post, email, phone or online, within legislative and other constraints, and should provide assistance to those requesting it for the purpose of submitting a complaint.</w:t>
            </w:r>
          </w:p>
          <w:p w14:paraId="013FC3BB" w14:textId="77777777" w:rsidR="00133C1C" w:rsidRPr="00133C1C" w:rsidRDefault="00133C1C" w:rsidP="00133C1C">
            <w:pPr>
              <w:numPr>
                <w:ilvl w:val="0"/>
                <w:numId w:val="13"/>
              </w:numPr>
              <w:rPr>
                <w:rFonts w:cs="Arial"/>
                <w:b/>
              </w:rPr>
            </w:pPr>
            <w:r w:rsidRPr="007600B7">
              <w:rPr>
                <w:b/>
              </w:rPr>
              <w:t>The Ombudsman should publish its procedure for making reasonable adjustments for those accessing the scheme.</w:t>
            </w:r>
          </w:p>
          <w:p w14:paraId="013FC3BC" w14:textId="77777777" w:rsidR="005D3D2B" w:rsidRDefault="007600B7" w:rsidP="00133C1C">
            <w:pPr>
              <w:numPr>
                <w:ilvl w:val="0"/>
                <w:numId w:val="13"/>
              </w:numPr>
              <w:rPr>
                <w:rFonts w:cs="Arial"/>
                <w:b/>
              </w:rPr>
            </w:pPr>
            <w:r w:rsidRPr="007600B7">
              <w:rPr>
                <w:rFonts w:cs="Arial"/>
                <w:b/>
              </w:rPr>
              <w:t>The Ombudsman’s procedures should be straightforward for complainants to understand.</w:t>
            </w:r>
          </w:p>
          <w:p w14:paraId="013FC3BD" w14:textId="77777777" w:rsidR="007600B7" w:rsidRDefault="007600B7" w:rsidP="00133C1C">
            <w:pPr>
              <w:numPr>
                <w:ilvl w:val="0"/>
                <w:numId w:val="13"/>
              </w:numPr>
              <w:rPr>
                <w:rFonts w:cs="Arial"/>
                <w:b/>
              </w:rPr>
            </w:pPr>
            <w:r w:rsidRPr="005D3D2B">
              <w:rPr>
                <w:rFonts w:cs="Arial"/>
                <w:b/>
              </w:rPr>
              <w:t>Those complaining to the Ombudsman should be entitled to do so free of charge.</w:t>
            </w:r>
          </w:p>
          <w:p w14:paraId="013FC3BE" w14:textId="77777777" w:rsidR="00551AC9" w:rsidRPr="005D3D2B" w:rsidRDefault="00551AC9" w:rsidP="00133C1C">
            <w:pPr>
              <w:numPr>
                <w:ilvl w:val="0"/>
                <w:numId w:val="13"/>
              </w:numPr>
              <w:rPr>
                <w:rFonts w:cs="Arial"/>
                <w:b/>
              </w:rPr>
            </w:pPr>
            <w:r w:rsidRPr="007600B7">
              <w:rPr>
                <w:b/>
              </w:rPr>
              <w:t>The Ombudsman should ensure that its do</w:t>
            </w:r>
            <w:r w:rsidR="00925888">
              <w:rPr>
                <w:b/>
              </w:rPr>
              <w:t xml:space="preserve">cuments are written in language </w:t>
            </w:r>
            <w:r w:rsidRPr="007600B7">
              <w:rPr>
                <w:b/>
              </w:rPr>
              <w:t>that is accessible to users with a wide range of needs, including low literacy.</w:t>
            </w:r>
          </w:p>
        </w:tc>
        <w:tc>
          <w:tcPr>
            <w:tcW w:w="440" w:type="dxa"/>
            <w:gridSpan w:val="2"/>
            <w:shd w:val="clear" w:color="auto" w:fill="F2F2F2" w:themeFill="background1" w:themeFillShade="F2"/>
          </w:tcPr>
          <w:p w14:paraId="013FC3BF" w14:textId="77777777" w:rsidR="007600B7" w:rsidRDefault="007600B7" w:rsidP="00F52B3F"/>
          <w:p w14:paraId="013FC3C0" w14:textId="77777777" w:rsidR="007600B7" w:rsidRDefault="007600B7" w:rsidP="00F52B3F">
            <w:r>
              <w:t>A</w:t>
            </w:r>
          </w:p>
        </w:tc>
        <w:tc>
          <w:tcPr>
            <w:tcW w:w="441" w:type="dxa"/>
            <w:gridSpan w:val="2"/>
            <w:shd w:val="clear" w:color="auto" w:fill="F2F2F2" w:themeFill="background1" w:themeFillShade="F2"/>
          </w:tcPr>
          <w:p w14:paraId="013FC3C1" w14:textId="77777777" w:rsidR="007600B7" w:rsidRDefault="007600B7" w:rsidP="00F52B3F">
            <w:pPr>
              <w:jc w:val="center"/>
            </w:pPr>
          </w:p>
          <w:p w14:paraId="013FC3C2" w14:textId="77777777" w:rsidR="007600B7" w:rsidRDefault="007600B7" w:rsidP="00F52B3F">
            <w:pPr>
              <w:jc w:val="center"/>
            </w:pPr>
            <w:r>
              <w:t>B</w:t>
            </w:r>
          </w:p>
        </w:tc>
        <w:tc>
          <w:tcPr>
            <w:tcW w:w="440" w:type="dxa"/>
            <w:gridSpan w:val="2"/>
            <w:shd w:val="clear" w:color="auto" w:fill="F2F2F2" w:themeFill="background1" w:themeFillShade="F2"/>
          </w:tcPr>
          <w:p w14:paraId="013FC3C3" w14:textId="77777777" w:rsidR="007600B7" w:rsidRDefault="007600B7" w:rsidP="00F52B3F">
            <w:pPr>
              <w:jc w:val="center"/>
            </w:pPr>
          </w:p>
          <w:p w14:paraId="013FC3C4" w14:textId="77777777" w:rsidR="007600B7" w:rsidRDefault="007600B7" w:rsidP="00F52B3F">
            <w:pPr>
              <w:jc w:val="center"/>
            </w:pPr>
            <w:r>
              <w:t>C</w:t>
            </w:r>
          </w:p>
        </w:tc>
        <w:tc>
          <w:tcPr>
            <w:tcW w:w="441" w:type="dxa"/>
            <w:shd w:val="clear" w:color="auto" w:fill="F2F2F2" w:themeFill="background1" w:themeFillShade="F2"/>
          </w:tcPr>
          <w:p w14:paraId="013FC3C5" w14:textId="77777777" w:rsidR="007600B7" w:rsidRDefault="007600B7" w:rsidP="00F52B3F">
            <w:pPr>
              <w:jc w:val="center"/>
            </w:pPr>
          </w:p>
          <w:p w14:paraId="013FC3C6" w14:textId="77777777" w:rsidR="007600B7" w:rsidRDefault="007600B7" w:rsidP="00F52B3F">
            <w:pPr>
              <w:jc w:val="center"/>
            </w:pPr>
            <w:r>
              <w:t>?</w:t>
            </w:r>
          </w:p>
        </w:tc>
      </w:tr>
      <w:tr w:rsidR="007600B7" w14:paraId="013FC3CA" w14:textId="77777777" w:rsidTr="00133C1C">
        <w:tc>
          <w:tcPr>
            <w:tcW w:w="846" w:type="dxa"/>
            <w:vMerge/>
          </w:tcPr>
          <w:p w14:paraId="013FC3C8" w14:textId="77777777" w:rsidR="007600B7" w:rsidRDefault="007600B7" w:rsidP="00F52B3F"/>
        </w:tc>
        <w:tc>
          <w:tcPr>
            <w:tcW w:w="13102" w:type="dxa"/>
            <w:gridSpan w:val="8"/>
          </w:tcPr>
          <w:p w14:paraId="013FC3C9" w14:textId="77777777" w:rsidR="007600B7" w:rsidRDefault="007600B7" w:rsidP="00F52B3F">
            <w:pPr>
              <w:jc w:val="center"/>
            </w:pPr>
          </w:p>
        </w:tc>
      </w:tr>
      <w:tr w:rsidR="007600B7" w14:paraId="013FC3DC" w14:textId="77777777" w:rsidTr="00133C1C">
        <w:tc>
          <w:tcPr>
            <w:tcW w:w="846" w:type="dxa"/>
            <w:vMerge w:val="restart"/>
          </w:tcPr>
          <w:p w14:paraId="013FC3CB" w14:textId="77777777" w:rsidR="007600B7" w:rsidRPr="007600B7" w:rsidRDefault="007600B7" w:rsidP="00F52B3F">
            <w:pPr>
              <w:rPr>
                <w:b/>
              </w:rPr>
            </w:pPr>
            <w:r w:rsidRPr="007600B7">
              <w:rPr>
                <w:b/>
              </w:rPr>
              <w:t>2.3.4</w:t>
            </w:r>
          </w:p>
        </w:tc>
        <w:tc>
          <w:tcPr>
            <w:tcW w:w="11340" w:type="dxa"/>
          </w:tcPr>
          <w:p w14:paraId="013FC3CC" w14:textId="77777777" w:rsidR="007600B7" w:rsidRPr="007600B7" w:rsidRDefault="007600B7" w:rsidP="00F52B3F">
            <w:pPr>
              <w:rPr>
                <w:rFonts w:cs="Arial"/>
                <w:b/>
              </w:rPr>
            </w:pPr>
            <w:r w:rsidRPr="007600B7">
              <w:rPr>
                <w:rFonts w:cs="Arial"/>
                <w:b/>
              </w:rPr>
              <w:t>Powers and procedures:</w:t>
            </w:r>
          </w:p>
          <w:p w14:paraId="013FC3CD" w14:textId="77777777" w:rsidR="007600B7" w:rsidRPr="007600B7" w:rsidRDefault="007600B7" w:rsidP="00F52B3F">
            <w:pPr>
              <w:rPr>
                <w:rFonts w:cs="Arial"/>
                <w:b/>
              </w:rPr>
            </w:pPr>
          </w:p>
          <w:p w14:paraId="013FC3CE" w14:textId="77777777" w:rsidR="007600B7" w:rsidRPr="00551AC9" w:rsidRDefault="007600B7" w:rsidP="00FA0A61">
            <w:pPr>
              <w:pStyle w:val="ListParagraph"/>
              <w:numPr>
                <w:ilvl w:val="0"/>
                <w:numId w:val="14"/>
              </w:numPr>
              <w:rPr>
                <w:rFonts w:cs="Arial"/>
                <w:b/>
              </w:rPr>
            </w:pPr>
            <w:r w:rsidRPr="00551AC9">
              <w:rPr>
                <w:rFonts w:cs="Arial"/>
                <w:b/>
              </w:rPr>
              <w:t xml:space="preserve">The Ombudsman should be entitled to investigate any complaint made to the Ombudsman which is within the Ombudsman’s jurisdiction without the need for prior consent of the person or body against whom the complaint is made </w:t>
            </w:r>
            <w:r w:rsidRPr="00551AC9">
              <w:rPr>
                <w:rFonts w:cs="Arial"/>
                <w:b/>
                <w:sz w:val="20"/>
                <w:szCs w:val="20"/>
              </w:rPr>
              <w:t>(this does not preclude a requirement that before the Ombudsman commences an investigation, the complainant should first have exhausted the internal complaints procedure of the person or body being investigated).</w:t>
            </w:r>
          </w:p>
          <w:p w14:paraId="013FC3CF" w14:textId="77777777" w:rsidR="007600B7" w:rsidRDefault="007600B7" w:rsidP="00FA0A61">
            <w:pPr>
              <w:pStyle w:val="ListParagraph"/>
              <w:numPr>
                <w:ilvl w:val="0"/>
                <w:numId w:val="14"/>
              </w:numPr>
              <w:rPr>
                <w:rFonts w:cs="Arial"/>
                <w:b/>
              </w:rPr>
            </w:pPr>
            <w:r w:rsidRPr="00551AC9">
              <w:rPr>
                <w:rFonts w:cs="Arial"/>
                <w:b/>
              </w:rPr>
              <w:t xml:space="preserve">The Ombudsman should, save as otherwise provided by law, have the right to require all relevant information, documents and other materials from </w:t>
            </w:r>
            <w:r w:rsidR="00551AC9" w:rsidRPr="00551AC9">
              <w:rPr>
                <w:rFonts w:cs="Arial"/>
                <w:b/>
              </w:rPr>
              <w:t>those subject to investigation.</w:t>
            </w:r>
          </w:p>
          <w:p w14:paraId="013FC3D0" w14:textId="77777777" w:rsidR="00551AC9" w:rsidRPr="00551AC9" w:rsidRDefault="00551AC9" w:rsidP="00FA0A61">
            <w:pPr>
              <w:pStyle w:val="ListParagraph"/>
              <w:numPr>
                <w:ilvl w:val="0"/>
                <w:numId w:val="14"/>
              </w:numPr>
              <w:rPr>
                <w:rFonts w:cs="Arial"/>
                <w:b/>
              </w:rPr>
            </w:pPr>
            <w:r w:rsidRPr="007600B7">
              <w:rPr>
                <w:b/>
              </w:rPr>
              <w:t xml:space="preserve">The Ombudsman should publish information on time limits for bodies in jurisdiction to respond to complaints, what format that response should take, and what options exist and time limits apply for commenting on responses and/or further evidence.  </w:t>
            </w:r>
          </w:p>
          <w:p w14:paraId="013FC3D1" w14:textId="77777777" w:rsidR="007600B7" w:rsidRPr="00551AC9" w:rsidRDefault="007600B7" w:rsidP="00FA0A61">
            <w:pPr>
              <w:pStyle w:val="ListParagraph"/>
              <w:numPr>
                <w:ilvl w:val="0"/>
                <w:numId w:val="14"/>
              </w:numPr>
              <w:rPr>
                <w:b/>
              </w:rPr>
            </w:pPr>
            <w:r w:rsidRPr="00551AC9">
              <w:rPr>
                <w:rFonts w:cs="Arial"/>
                <w:b/>
              </w:rPr>
              <w:t xml:space="preserve">The Ombudsman should be entitled, but not obliged, to disclose to the complainant or to the person/body being investigated such information, documents and other materials as shall have been obtained by the Ombudsman from the other of them unless there shall be some special reason for not making such disclosure </w:t>
            </w:r>
            <w:r w:rsidRPr="00551AC9">
              <w:rPr>
                <w:rFonts w:cs="Arial"/>
                <w:b/>
                <w:sz w:val="20"/>
                <w:szCs w:val="20"/>
              </w:rPr>
              <w:t>(e.g. where sensitive information is involved or disclosure would be a breach of the law).</w:t>
            </w:r>
          </w:p>
          <w:p w14:paraId="013FC3D2" w14:textId="77777777" w:rsidR="00FA0A61" w:rsidRPr="00551AC9" w:rsidRDefault="00FA0A61" w:rsidP="00FA0A61">
            <w:pPr>
              <w:pStyle w:val="ListParagraph"/>
              <w:numPr>
                <w:ilvl w:val="0"/>
                <w:numId w:val="14"/>
              </w:numPr>
              <w:rPr>
                <w:b/>
              </w:rPr>
            </w:pPr>
            <w:r w:rsidRPr="00551AC9">
              <w:rPr>
                <w:b/>
              </w:rPr>
              <w:t xml:space="preserve">The Ombudsman should ensure that whether the complaint is resolved informally or decided following investigation, the parties are informed in writing of a) the outcome of the complaint, b) where to get further help or to raise questions, and c) how to raise a complaint about the service or make representations against a </w:t>
            </w:r>
            <w:r w:rsidRPr="00551AC9">
              <w:rPr>
                <w:b/>
              </w:rPr>
              <w:lastRenderedPageBreak/>
              <w:t>decision.</w:t>
            </w:r>
          </w:p>
          <w:p w14:paraId="013FC3D3" w14:textId="77777777" w:rsidR="00551AC9" w:rsidRPr="00551AC9" w:rsidRDefault="00551AC9" w:rsidP="00FA0A61">
            <w:pPr>
              <w:pStyle w:val="ListParagraph"/>
              <w:numPr>
                <w:ilvl w:val="0"/>
                <w:numId w:val="14"/>
              </w:numPr>
              <w:rPr>
                <w:b/>
              </w:rPr>
            </w:pPr>
            <w:r w:rsidRPr="007600B7">
              <w:rPr>
                <w:b/>
              </w:rPr>
              <w:t>The Ombudsman should publish information on what outcomes are possible and what remedies are available, including how financial remedies are determined.</w:t>
            </w:r>
          </w:p>
        </w:tc>
        <w:tc>
          <w:tcPr>
            <w:tcW w:w="440" w:type="dxa"/>
            <w:gridSpan w:val="2"/>
            <w:shd w:val="clear" w:color="auto" w:fill="F2F2F2" w:themeFill="background1" w:themeFillShade="F2"/>
          </w:tcPr>
          <w:p w14:paraId="013FC3D4" w14:textId="77777777" w:rsidR="007600B7" w:rsidRDefault="007600B7" w:rsidP="00F52B3F"/>
          <w:p w14:paraId="013FC3D5" w14:textId="77777777" w:rsidR="007600B7" w:rsidRDefault="007600B7" w:rsidP="00F52B3F">
            <w:r>
              <w:t>A</w:t>
            </w:r>
          </w:p>
        </w:tc>
        <w:tc>
          <w:tcPr>
            <w:tcW w:w="441" w:type="dxa"/>
            <w:gridSpan w:val="2"/>
            <w:shd w:val="clear" w:color="auto" w:fill="F2F2F2" w:themeFill="background1" w:themeFillShade="F2"/>
          </w:tcPr>
          <w:p w14:paraId="013FC3D6" w14:textId="77777777" w:rsidR="007600B7" w:rsidRDefault="007600B7" w:rsidP="00F52B3F">
            <w:pPr>
              <w:jc w:val="center"/>
            </w:pPr>
          </w:p>
          <w:p w14:paraId="013FC3D7" w14:textId="77777777" w:rsidR="007600B7" w:rsidRDefault="007600B7" w:rsidP="00F52B3F">
            <w:pPr>
              <w:jc w:val="center"/>
            </w:pPr>
            <w:r>
              <w:t>B</w:t>
            </w:r>
          </w:p>
        </w:tc>
        <w:tc>
          <w:tcPr>
            <w:tcW w:w="440" w:type="dxa"/>
            <w:gridSpan w:val="2"/>
            <w:shd w:val="clear" w:color="auto" w:fill="F2F2F2" w:themeFill="background1" w:themeFillShade="F2"/>
          </w:tcPr>
          <w:p w14:paraId="013FC3D8" w14:textId="77777777" w:rsidR="007600B7" w:rsidRDefault="007600B7" w:rsidP="00F52B3F">
            <w:pPr>
              <w:jc w:val="center"/>
            </w:pPr>
          </w:p>
          <w:p w14:paraId="013FC3D9" w14:textId="77777777" w:rsidR="007600B7" w:rsidRDefault="007600B7" w:rsidP="00F52B3F">
            <w:pPr>
              <w:jc w:val="center"/>
            </w:pPr>
            <w:r>
              <w:t>C</w:t>
            </w:r>
          </w:p>
        </w:tc>
        <w:tc>
          <w:tcPr>
            <w:tcW w:w="441" w:type="dxa"/>
            <w:shd w:val="clear" w:color="auto" w:fill="F2F2F2" w:themeFill="background1" w:themeFillShade="F2"/>
          </w:tcPr>
          <w:p w14:paraId="013FC3DA" w14:textId="77777777" w:rsidR="007600B7" w:rsidRDefault="007600B7" w:rsidP="00F52B3F">
            <w:pPr>
              <w:jc w:val="center"/>
            </w:pPr>
          </w:p>
          <w:p w14:paraId="013FC3DB" w14:textId="77777777" w:rsidR="007600B7" w:rsidRDefault="007600B7" w:rsidP="00F52B3F">
            <w:pPr>
              <w:jc w:val="center"/>
            </w:pPr>
            <w:r>
              <w:t>?</w:t>
            </w:r>
          </w:p>
        </w:tc>
      </w:tr>
      <w:tr w:rsidR="007600B7" w14:paraId="013FC3DF" w14:textId="77777777" w:rsidTr="00133C1C">
        <w:tc>
          <w:tcPr>
            <w:tcW w:w="846" w:type="dxa"/>
            <w:vMerge/>
          </w:tcPr>
          <w:p w14:paraId="013FC3DD" w14:textId="77777777" w:rsidR="007600B7" w:rsidRDefault="007600B7" w:rsidP="00F52B3F"/>
        </w:tc>
        <w:tc>
          <w:tcPr>
            <w:tcW w:w="13102" w:type="dxa"/>
            <w:gridSpan w:val="8"/>
          </w:tcPr>
          <w:p w14:paraId="013FC3DE" w14:textId="77777777" w:rsidR="007600B7" w:rsidRDefault="007600B7" w:rsidP="00F52B3F">
            <w:pPr>
              <w:jc w:val="center"/>
            </w:pPr>
          </w:p>
        </w:tc>
      </w:tr>
      <w:tr w:rsidR="007600B7" w14:paraId="013FC3ED" w14:textId="77777777" w:rsidTr="00A73F41">
        <w:tc>
          <w:tcPr>
            <w:tcW w:w="846" w:type="dxa"/>
            <w:vMerge w:val="restart"/>
          </w:tcPr>
          <w:p w14:paraId="013FC3E0" w14:textId="77777777" w:rsidR="007600B7" w:rsidRPr="007600B7" w:rsidRDefault="007600B7" w:rsidP="00F52B3F">
            <w:pPr>
              <w:rPr>
                <w:b/>
              </w:rPr>
            </w:pPr>
            <w:r w:rsidRPr="007600B7">
              <w:rPr>
                <w:b/>
              </w:rPr>
              <w:t>2.3.5</w:t>
            </w:r>
          </w:p>
        </w:tc>
        <w:tc>
          <w:tcPr>
            <w:tcW w:w="11340" w:type="dxa"/>
          </w:tcPr>
          <w:p w14:paraId="013FC3E1" w14:textId="77777777" w:rsidR="007600B7" w:rsidRPr="007600B7" w:rsidRDefault="007600B7" w:rsidP="00F52B3F">
            <w:pPr>
              <w:rPr>
                <w:rFonts w:cs="Arial"/>
                <w:b/>
              </w:rPr>
            </w:pPr>
            <w:r w:rsidRPr="007600B7">
              <w:rPr>
                <w:rFonts w:cs="Arial"/>
                <w:b/>
              </w:rPr>
              <w:t>Implementation of Decisions:</w:t>
            </w:r>
          </w:p>
          <w:p w14:paraId="013FC3E2" w14:textId="77777777" w:rsidR="007600B7" w:rsidRPr="00E87385" w:rsidRDefault="007600B7" w:rsidP="00E87385">
            <w:pPr>
              <w:pStyle w:val="ListParagraph"/>
              <w:numPr>
                <w:ilvl w:val="0"/>
                <w:numId w:val="15"/>
              </w:numPr>
              <w:rPr>
                <w:rFonts w:cs="Arial"/>
                <w:b/>
                <w:u w:val="single"/>
              </w:rPr>
            </w:pPr>
            <w:r w:rsidRPr="00551AC9">
              <w:rPr>
                <w:rFonts w:cs="Arial"/>
                <w:b/>
                <w:u w:val="single"/>
              </w:rPr>
              <w:t>Either</w:t>
            </w:r>
            <w:r w:rsidR="00E87385" w:rsidRPr="00E87385">
              <w:rPr>
                <w:rFonts w:cs="Arial"/>
                <w:b/>
              </w:rPr>
              <w:t xml:space="preserve">: </w:t>
            </w:r>
            <w:r w:rsidRPr="00E87385">
              <w:rPr>
                <w:rFonts w:cs="Arial"/>
                <w:b/>
              </w:rPr>
              <w:t>Those investigated should be bound by the decisions or recommendations of the Ombudsman</w:t>
            </w:r>
          </w:p>
          <w:p w14:paraId="013FC3E3" w14:textId="77777777" w:rsidR="007600B7" w:rsidRPr="00E87385" w:rsidRDefault="007600B7" w:rsidP="00E87385">
            <w:pPr>
              <w:pStyle w:val="ListParagraph"/>
              <w:rPr>
                <w:rFonts w:cs="Arial"/>
                <w:b/>
                <w:u w:val="single"/>
              </w:rPr>
            </w:pPr>
            <w:r w:rsidRPr="00E87385">
              <w:rPr>
                <w:rFonts w:cs="Arial"/>
                <w:b/>
                <w:u w:val="single"/>
              </w:rPr>
              <w:t>Or</w:t>
            </w:r>
            <w:r w:rsidR="00E87385">
              <w:rPr>
                <w:rFonts w:cs="Arial"/>
                <w:b/>
              </w:rPr>
              <w:t xml:space="preserve">: </w:t>
            </w:r>
            <w:r w:rsidRPr="00E87385">
              <w:rPr>
                <w:rFonts w:cs="Arial"/>
                <w:b/>
              </w:rPr>
              <w:t xml:space="preserve">There should be a reasonable expectation that the Ombudsman’s decisions or recommendations will be complied with </w:t>
            </w:r>
            <w:r w:rsidRPr="00E87385">
              <w:rPr>
                <w:rFonts w:cs="Arial"/>
                <w:b/>
                <w:sz w:val="20"/>
                <w:szCs w:val="20"/>
              </w:rPr>
              <w:t>(in all those cases where they are not complied with, the Ombudsman should have the power to publicise, or require the publication of, such non-compliance at the expense of those investigated).</w:t>
            </w:r>
          </w:p>
          <w:p w14:paraId="013FC3E4" w14:textId="77777777" w:rsidR="00551AC9" w:rsidRPr="00551AC9" w:rsidRDefault="00551AC9" w:rsidP="00551AC9">
            <w:pPr>
              <w:pStyle w:val="ListParagraph"/>
              <w:numPr>
                <w:ilvl w:val="0"/>
                <w:numId w:val="15"/>
              </w:numPr>
              <w:rPr>
                <w:b/>
              </w:rPr>
            </w:pPr>
            <w:r w:rsidRPr="00551AC9">
              <w:rPr>
                <w:b/>
              </w:rPr>
              <w:t>The Ombudsman should have procedures in place for a) following up on decisions and recommendations to ensure they have been complied with and, if necessary b) what steps to take to ensure compliance.</w:t>
            </w:r>
          </w:p>
        </w:tc>
        <w:tc>
          <w:tcPr>
            <w:tcW w:w="425" w:type="dxa"/>
            <w:shd w:val="clear" w:color="auto" w:fill="F2F2F2" w:themeFill="background1" w:themeFillShade="F2"/>
          </w:tcPr>
          <w:p w14:paraId="013FC3E5" w14:textId="77777777" w:rsidR="007600B7" w:rsidRDefault="007600B7" w:rsidP="00F52B3F"/>
          <w:p w14:paraId="013FC3E6" w14:textId="77777777" w:rsidR="007600B7" w:rsidRDefault="007600B7" w:rsidP="00F52B3F">
            <w:r>
              <w:t>A</w:t>
            </w:r>
          </w:p>
        </w:tc>
        <w:tc>
          <w:tcPr>
            <w:tcW w:w="425" w:type="dxa"/>
            <w:gridSpan w:val="2"/>
            <w:shd w:val="clear" w:color="auto" w:fill="F2F2F2" w:themeFill="background1" w:themeFillShade="F2"/>
          </w:tcPr>
          <w:p w14:paraId="013FC3E7" w14:textId="77777777" w:rsidR="007600B7" w:rsidRDefault="007600B7" w:rsidP="00F52B3F">
            <w:pPr>
              <w:jc w:val="center"/>
            </w:pPr>
          </w:p>
          <w:p w14:paraId="013FC3E8" w14:textId="77777777" w:rsidR="007600B7" w:rsidRDefault="007600B7" w:rsidP="00F52B3F">
            <w:pPr>
              <w:jc w:val="center"/>
            </w:pPr>
            <w:r>
              <w:t>B</w:t>
            </w:r>
          </w:p>
        </w:tc>
        <w:tc>
          <w:tcPr>
            <w:tcW w:w="426" w:type="dxa"/>
            <w:gridSpan w:val="2"/>
            <w:shd w:val="clear" w:color="auto" w:fill="F2F2F2" w:themeFill="background1" w:themeFillShade="F2"/>
          </w:tcPr>
          <w:p w14:paraId="013FC3E9" w14:textId="77777777" w:rsidR="007600B7" w:rsidRDefault="007600B7" w:rsidP="00F52B3F">
            <w:pPr>
              <w:jc w:val="center"/>
            </w:pPr>
          </w:p>
          <w:p w14:paraId="013FC3EA" w14:textId="77777777" w:rsidR="007600B7" w:rsidRDefault="007600B7" w:rsidP="00F52B3F">
            <w:pPr>
              <w:jc w:val="center"/>
            </w:pPr>
            <w:r>
              <w:t>C</w:t>
            </w:r>
          </w:p>
        </w:tc>
        <w:tc>
          <w:tcPr>
            <w:tcW w:w="486" w:type="dxa"/>
            <w:gridSpan w:val="2"/>
            <w:shd w:val="clear" w:color="auto" w:fill="F2F2F2" w:themeFill="background1" w:themeFillShade="F2"/>
          </w:tcPr>
          <w:p w14:paraId="013FC3EB" w14:textId="77777777" w:rsidR="007600B7" w:rsidRDefault="007600B7" w:rsidP="00F52B3F">
            <w:pPr>
              <w:jc w:val="center"/>
            </w:pPr>
          </w:p>
          <w:p w14:paraId="013FC3EC" w14:textId="77777777" w:rsidR="007600B7" w:rsidRDefault="007600B7" w:rsidP="00F52B3F">
            <w:pPr>
              <w:jc w:val="center"/>
            </w:pPr>
            <w:r>
              <w:t>?</w:t>
            </w:r>
          </w:p>
        </w:tc>
      </w:tr>
      <w:tr w:rsidR="007600B7" w14:paraId="013FC3F0" w14:textId="77777777" w:rsidTr="00133C1C">
        <w:tc>
          <w:tcPr>
            <w:tcW w:w="846" w:type="dxa"/>
            <w:vMerge/>
          </w:tcPr>
          <w:p w14:paraId="013FC3EE" w14:textId="77777777" w:rsidR="007600B7" w:rsidRDefault="007600B7" w:rsidP="00F52B3F"/>
        </w:tc>
        <w:tc>
          <w:tcPr>
            <w:tcW w:w="13102" w:type="dxa"/>
            <w:gridSpan w:val="8"/>
          </w:tcPr>
          <w:p w14:paraId="013FC3EF" w14:textId="77777777" w:rsidR="007600B7" w:rsidRDefault="007600B7" w:rsidP="00F52B3F">
            <w:pPr>
              <w:jc w:val="center"/>
            </w:pPr>
          </w:p>
        </w:tc>
      </w:tr>
      <w:tr w:rsidR="00826C77" w14:paraId="013FC3F7" w14:textId="77777777" w:rsidTr="00826C77">
        <w:tc>
          <w:tcPr>
            <w:tcW w:w="846" w:type="dxa"/>
            <w:vMerge w:val="restart"/>
          </w:tcPr>
          <w:p w14:paraId="013FC3F1" w14:textId="77777777" w:rsidR="00826C77" w:rsidRPr="007600B7" w:rsidRDefault="00826C77" w:rsidP="00843BBA">
            <w:pPr>
              <w:rPr>
                <w:b/>
              </w:rPr>
            </w:pPr>
            <w:r w:rsidRPr="007600B7">
              <w:rPr>
                <w:b/>
              </w:rPr>
              <w:t>2.3.6</w:t>
            </w:r>
          </w:p>
        </w:tc>
        <w:tc>
          <w:tcPr>
            <w:tcW w:w="11340" w:type="dxa"/>
          </w:tcPr>
          <w:p w14:paraId="013FC3F2" w14:textId="77777777" w:rsidR="00826C77" w:rsidRPr="007600B7" w:rsidRDefault="00E87385" w:rsidP="00BE7113">
            <w:pPr>
              <w:spacing w:line="276" w:lineRule="auto"/>
              <w:rPr>
                <w:b/>
              </w:rPr>
            </w:pPr>
            <w:r w:rsidRPr="007600B7">
              <w:rPr>
                <w:b/>
              </w:rPr>
              <w:t>The Ombudsman should have in place a quality assurance mechanism for its complaint handling and should conduct regular auditing of outcomes.</w:t>
            </w:r>
          </w:p>
        </w:tc>
        <w:tc>
          <w:tcPr>
            <w:tcW w:w="440" w:type="dxa"/>
            <w:gridSpan w:val="2"/>
            <w:shd w:val="clear" w:color="auto" w:fill="F2F2F2" w:themeFill="background1" w:themeFillShade="F2"/>
            <w:vAlign w:val="center"/>
          </w:tcPr>
          <w:p w14:paraId="013FC3F3" w14:textId="77777777" w:rsidR="00826C77" w:rsidRDefault="00826C77" w:rsidP="00826C77">
            <w:pPr>
              <w:jc w:val="center"/>
            </w:pPr>
            <w:r>
              <w:t>A</w:t>
            </w:r>
          </w:p>
        </w:tc>
        <w:tc>
          <w:tcPr>
            <w:tcW w:w="441" w:type="dxa"/>
            <w:gridSpan w:val="2"/>
            <w:shd w:val="clear" w:color="auto" w:fill="F2F2F2" w:themeFill="background1" w:themeFillShade="F2"/>
            <w:vAlign w:val="center"/>
          </w:tcPr>
          <w:p w14:paraId="013FC3F4" w14:textId="77777777" w:rsidR="00826C77" w:rsidRDefault="00826C77" w:rsidP="00826C77">
            <w:pPr>
              <w:jc w:val="center"/>
            </w:pPr>
            <w:r>
              <w:t>B</w:t>
            </w:r>
          </w:p>
        </w:tc>
        <w:tc>
          <w:tcPr>
            <w:tcW w:w="440" w:type="dxa"/>
            <w:gridSpan w:val="2"/>
            <w:shd w:val="clear" w:color="auto" w:fill="F2F2F2" w:themeFill="background1" w:themeFillShade="F2"/>
            <w:vAlign w:val="center"/>
          </w:tcPr>
          <w:p w14:paraId="013FC3F5" w14:textId="77777777" w:rsidR="00826C77" w:rsidRDefault="00826C77" w:rsidP="00826C77">
            <w:pPr>
              <w:jc w:val="center"/>
            </w:pPr>
            <w:r>
              <w:t>C</w:t>
            </w:r>
          </w:p>
        </w:tc>
        <w:tc>
          <w:tcPr>
            <w:tcW w:w="441" w:type="dxa"/>
            <w:shd w:val="clear" w:color="auto" w:fill="F2F2F2" w:themeFill="background1" w:themeFillShade="F2"/>
            <w:vAlign w:val="center"/>
          </w:tcPr>
          <w:p w14:paraId="013FC3F6" w14:textId="77777777" w:rsidR="00826C77" w:rsidRDefault="00826C77" w:rsidP="00826C77">
            <w:pPr>
              <w:jc w:val="center"/>
            </w:pPr>
            <w:r>
              <w:t>?</w:t>
            </w:r>
          </w:p>
        </w:tc>
      </w:tr>
      <w:tr w:rsidR="00826C77" w14:paraId="013FC3FA" w14:textId="77777777" w:rsidTr="00133C1C">
        <w:tc>
          <w:tcPr>
            <w:tcW w:w="846" w:type="dxa"/>
            <w:vMerge/>
          </w:tcPr>
          <w:p w14:paraId="013FC3F8" w14:textId="77777777" w:rsidR="00826C77" w:rsidRDefault="00826C77" w:rsidP="00843BBA"/>
        </w:tc>
        <w:tc>
          <w:tcPr>
            <w:tcW w:w="13102" w:type="dxa"/>
            <w:gridSpan w:val="8"/>
          </w:tcPr>
          <w:p w14:paraId="013FC3F9" w14:textId="77777777" w:rsidR="00826C77" w:rsidRDefault="00826C77" w:rsidP="00843BBA">
            <w:pPr>
              <w:jc w:val="center"/>
            </w:pPr>
          </w:p>
        </w:tc>
      </w:tr>
      <w:tr w:rsidR="00826C77" w14:paraId="013FC401" w14:textId="77777777" w:rsidTr="00826C77">
        <w:tc>
          <w:tcPr>
            <w:tcW w:w="846" w:type="dxa"/>
            <w:vMerge w:val="restart"/>
          </w:tcPr>
          <w:p w14:paraId="013FC3FB" w14:textId="77777777" w:rsidR="00826C77" w:rsidRPr="007600B7" w:rsidRDefault="00826C77" w:rsidP="00843BBA">
            <w:pPr>
              <w:rPr>
                <w:b/>
              </w:rPr>
            </w:pPr>
            <w:r w:rsidRPr="007600B7">
              <w:rPr>
                <w:b/>
              </w:rPr>
              <w:t>2.3.7</w:t>
            </w:r>
          </w:p>
        </w:tc>
        <w:tc>
          <w:tcPr>
            <w:tcW w:w="11340" w:type="dxa"/>
          </w:tcPr>
          <w:p w14:paraId="013FC3FC" w14:textId="77777777" w:rsidR="00826C77" w:rsidRPr="007600B7" w:rsidRDefault="00E87385" w:rsidP="00BE7113">
            <w:pPr>
              <w:spacing w:line="276" w:lineRule="auto"/>
              <w:rPr>
                <w:b/>
              </w:rPr>
            </w:pPr>
            <w:r w:rsidRPr="00234BF2">
              <w:rPr>
                <w:b/>
              </w:rPr>
              <w:t>The Ombudsman should demonstrate that it proactively influences the service provision and complaints handling of the bodies in its jurisdiction. For example, through training, producing guidance materials, and providing feedback on patterns in type and numbers of complaints from the bodies in jurisdiction.</w:t>
            </w:r>
          </w:p>
        </w:tc>
        <w:tc>
          <w:tcPr>
            <w:tcW w:w="440" w:type="dxa"/>
            <w:gridSpan w:val="2"/>
            <w:shd w:val="clear" w:color="auto" w:fill="F2F2F2" w:themeFill="background1" w:themeFillShade="F2"/>
            <w:vAlign w:val="center"/>
          </w:tcPr>
          <w:p w14:paraId="013FC3FD" w14:textId="77777777" w:rsidR="00826C77" w:rsidRDefault="00826C77" w:rsidP="00826C77">
            <w:pPr>
              <w:jc w:val="center"/>
            </w:pPr>
            <w:r>
              <w:t>A</w:t>
            </w:r>
          </w:p>
        </w:tc>
        <w:tc>
          <w:tcPr>
            <w:tcW w:w="441" w:type="dxa"/>
            <w:gridSpan w:val="2"/>
            <w:shd w:val="clear" w:color="auto" w:fill="F2F2F2" w:themeFill="background1" w:themeFillShade="F2"/>
            <w:vAlign w:val="center"/>
          </w:tcPr>
          <w:p w14:paraId="013FC3FE" w14:textId="77777777" w:rsidR="00826C77" w:rsidRDefault="00826C77" w:rsidP="00826C77">
            <w:pPr>
              <w:jc w:val="center"/>
            </w:pPr>
            <w:r>
              <w:t>B</w:t>
            </w:r>
          </w:p>
        </w:tc>
        <w:tc>
          <w:tcPr>
            <w:tcW w:w="440" w:type="dxa"/>
            <w:gridSpan w:val="2"/>
            <w:shd w:val="clear" w:color="auto" w:fill="F2F2F2" w:themeFill="background1" w:themeFillShade="F2"/>
            <w:vAlign w:val="center"/>
          </w:tcPr>
          <w:p w14:paraId="013FC3FF" w14:textId="77777777" w:rsidR="00826C77" w:rsidRDefault="00826C77" w:rsidP="00826C77">
            <w:pPr>
              <w:jc w:val="center"/>
            </w:pPr>
            <w:r>
              <w:t>C</w:t>
            </w:r>
          </w:p>
        </w:tc>
        <w:tc>
          <w:tcPr>
            <w:tcW w:w="441" w:type="dxa"/>
            <w:shd w:val="clear" w:color="auto" w:fill="F2F2F2" w:themeFill="background1" w:themeFillShade="F2"/>
            <w:vAlign w:val="center"/>
          </w:tcPr>
          <w:p w14:paraId="013FC400" w14:textId="77777777" w:rsidR="00826C77" w:rsidRDefault="00826C77" w:rsidP="00826C77">
            <w:pPr>
              <w:jc w:val="center"/>
            </w:pPr>
            <w:r>
              <w:t>?</w:t>
            </w:r>
          </w:p>
        </w:tc>
      </w:tr>
      <w:tr w:rsidR="00826C77" w14:paraId="013FC404" w14:textId="77777777" w:rsidTr="00133C1C">
        <w:tc>
          <w:tcPr>
            <w:tcW w:w="846" w:type="dxa"/>
            <w:vMerge/>
          </w:tcPr>
          <w:p w14:paraId="013FC402" w14:textId="77777777" w:rsidR="00826C77" w:rsidRDefault="00826C77" w:rsidP="00843BBA"/>
        </w:tc>
        <w:tc>
          <w:tcPr>
            <w:tcW w:w="13102" w:type="dxa"/>
            <w:gridSpan w:val="8"/>
          </w:tcPr>
          <w:p w14:paraId="013FC403" w14:textId="77777777" w:rsidR="00826C77" w:rsidRDefault="00826C77" w:rsidP="00843BBA">
            <w:pPr>
              <w:jc w:val="center"/>
            </w:pPr>
          </w:p>
        </w:tc>
      </w:tr>
      <w:tr w:rsidR="00BE7113" w14:paraId="013FC408" w14:textId="77777777" w:rsidTr="00A73F41">
        <w:tc>
          <w:tcPr>
            <w:tcW w:w="846" w:type="dxa"/>
            <w:shd w:val="clear" w:color="auto" w:fill="BDD6EE" w:themeFill="accent1" w:themeFillTint="66"/>
          </w:tcPr>
          <w:p w14:paraId="013FC405" w14:textId="77777777" w:rsidR="00BE7113" w:rsidRPr="00A01843" w:rsidRDefault="00BE7113" w:rsidP="00BE7113">
            <w:pPr>
              <w:rPr>
                <w:b/>
              </w:rPr>
            </w:pPr>
            <w:r w:rsidRPr="00A01843">
              <w:rPr>
                <w:b/>
              </w:rPr>
              <w:t>2.4</w:t>
            </w:r>
          </w:p>
        </w:tc>
        <w:tc>
          <w:tcPr>
            <w:tcW w:w="11340" w:type="dxa"/>
            <w:shd w:val="clear" w:color="auto" w:fill="BDD6EE" w:themeFill="accent1" w:themeFillTint="66"/>
          </w:tcPr>
          <w:p w14:paraId="013FC406" w14:textId="77777777" w:rsidR="00BE7113" w:rsidRDefault="00BE7113" w:rsidP="00BE7113">
            <w:r>
              <w:rPr>
                <w:rFonts w:cs="Arial"/>
                <w:b/>
              </w:rPr>
              <w:t>Openness and T</w:t>
            </w:r>
            <w:r w:rsidRPr="00EC6EBF">
              <w:rPr>
                <w:rFonts w:cs="Arial"/>
                <w:b/>
              </w:rPr>
              <w:t>ransparency</w:t>
            </w:r>
          </w:p>
        </w:tc>
        <w:tc>
          <w:tcPr>
            <w:tcW w:w="1762" w:type="dxa"/>
            <w:gridSpan w:val="7"/>
            <w:shd w:val="clear" w:color="auto" w:fill="F2F2F2" w:themeFill="background1" w:themeFillShade="F2"/>
          </w:tcPr>
          <w:p w14:paraId="013FC407" w14:textId="77777777" w:rsidR="00BE7113" w:rsidRDefault="0001593F" w:rsidP="00BE7113">
            <w:pPr>
              <w:jc w:val="center"/>
            </w:pPr>
            <w:r w:rsidRPr="00E04C60">
              <w:rPr>
                <w:i/>
                <w:sz w:val="20"/>
                <w:szCs w:val="20"/>
              </w:rPr>
              <w:t>Validation Committee Score</w:t>
            </w:r>
          </w:p>
        </w:tc>
      </w:tr>
      <w:tr w:rsidR="00234BF2" w14:paraId="013FC413" w14:textId="77777777" w:rsidTr="00133C1C">
        <w:tc>
          <w:tcPr>
            <w:tcW w:w="846" w:type="dxa"/>
            <w:vMerge w:val="restart"/>
          </w:tcPr>
          <w:p w14:paraId="013FC409" w14:textId="77777777" w:rsidR="00234BF2" w:rsidRPr="00234BF2" w:rsidRDefault="00234BF2" w:rsidP="00BE7113">
            <w:pPr>
              <w:rPr>
                <w:b/>
              </w:rPr>
            </w:pPr>
            <w:r w:rsidRPr="00234BF2">
              <w:rPr>
                <w:b/>
              </w:rPr>
              <w:t>2.4.1</w:t>
            </w:r>
          </w:p>
        </w:tc>
        <w:tc>
          <w:tcPr>
            <w:tcW w:w="11340" w:type="dxa"/>
          </w:tcPr>
          <w:p w14:paraId="013FC40A" w14:textId="77777777" w:rsidR="00234BF2" w:rsidRPr="00234BF2" w:rsidRDefault="00234BF2" w:rsidP="00BE7113">
            <w:pPr>
              <w:rPr>
                <w:b/>
              </w:rPr>
            </w:pPr>
            <w:r w:rsidRPr="00234BF2">
              <w:rPr>
                <w:rFonts w:cs="Arial"/>
                <w:b/>
              </w:rPr>
              <w:t>The Ombudsman’s Office should ensure openness and transparency so that members of the public and other stakeholders know why the scheme exists, what it does and what to expect from it, and can have confidence in the decision making process and management processes of the scheme.</w:t>
            </w:r>
          </w:p>
        </w:tc>
        <w:tc>
          <w:tcPr>
            <w:tcW w:w="440" w:type="dxa"/>
            <w:gridSpan w:val="2"/>
            <w:shd w:val="clear" w:color="auto" w:fill="F2F2F2" w:themeFill="background1" w:themeFillShade="F2"/>
          </w:tcPr>
          <w:p w14:paraId="013FC40B" w14:textId="77777777" w:rsidR="00234BF2" w:rsidRDefault="00234BF2" w:rsidP="00BE7113"/>
          <w:p w14:paraId="013FC40C" w14:textId="77777777" w:rsidR="00234BF2" w:rsidRDefault="00234BF2" w:rsidP="00BE7113">
            <w:r>
              <w:t>A</w:t>
            </w:r>
          </w:p>
        </w:tc>
        <w:tc>
          <w:tcPr>
            <w:tcW w:w="441" w:type="dxa"/>
            <w:gridSpan w:val="2"/>
            <w:shd w:val="clear" w:color="auto" w:fill="F2F2F2" w:themeFill="background1" w:themeFillShade="F2"/>
          </w:tcPr>
          <w:p w14:paraId="013FC40D" w14:textId="77777777" w:rsidR="00234BF2" w:rsidRDefault="00234BF2" w:rsidP="00BE7113">
            <w:pPr>
              <w:jc w:val="center"/>
            </w:pPr>
          </w:p>
          <w:p w14:paraId="013FC40E" w14:textId="77777777" w:rsidR="00234BF2" w:rsidRDefault="00234BF2" w:rsidP="00BE7113">
            <w:pPr>
              <w:jc w:val="center"/>
            </w:pPr>
            <w:r>
              <w:t>B</w:t>
            </w:r>
          </w:p>
        </w:tc>
        <w:tc>
          <w:tcPr>
            <w:tcW w:w="440" w:type="dxa"/>
            <w:gridSpan w:val="2"/>
            <w:shd w:val="clear" w:color="auto" w:fill="F2F2F2" w:themeFill="background1" w:themeFillShade="F2"/>
          </w:tcPr>
          <w:p w14:paraId="013FC40F" w14:textId="77777777" w:rsidR="00234BF2" w:rsidRDefault="00234BF2" w:rsidP="00BE7113">
            <w:pPr>
              <w:jc w:val="center"/>
            </w:pPr>
          </w:p>
          <w:p w14:paraId="013FC410" w14:textId="77777777" w:rsidR="00234BF2" w:rsidRDefault="00234BF2" w:rsidP="00BE7113">
            <w:pPr>
              <w:jc w:val="center"/>
            </w:pPr>
            <w:r>
              <w:t>C</w:t>
            </w:r>
          </w:p>
        </w:tc>
        <w:tc>
          <w:tcPr>
            <w:tcW w:w="441" w:type="dxa"/>
            <w:shd w:val="clear" w:color="auto" w:fill="F2F2F2" w:themeFill="background1" w:themeFillShade="F2"/>
          </w:tcPr>
          <w:p w14:paraId="013FC411" w14:textId="77777777" w:rsidR="00234BF2" w:rsidRDefault="00234BF2" w:rsidP="00BE7113">
            <w:pPr>
              <w:jc w:val="center"/>
            </w:pPr>
          </w:p>
          <w:p w14:paraId="013FC412" w14:textId="77777777" w:rsidR="00234BF2" w:rsidRDefault="00234BF2" w:rsidP="00BE7113">
            <w:pPr>
              <w:jc w:val="center"/>
            </w:pPr>
            <w:r>
              <w:t>?</w:t>
            </w:r>
          </w:p>
        </w:tc>
      </w:tr>
      <w:tr w:rsidR="00234BF2" w14:paraId="013FC416" w14:textId="77777777" w:rsidTr="00133C1C">
        <w:tc>
          <w:tcPr>
            <w:tcW w:w="846" w:type="dxa"/>
            <w:vMerge/>
          </w:tcPr>
          <w:p w14:paraId="013FC414" w14:textId="77777777" w:rsidR="00234BF2" w:rsidRDefault="00234BF2" w:rsidP="00BE7113"/>
        </w:tc>
        <w:tc>
          <w:tcPr>
            <w:tcW w:w="13102" w:type="dxa"/>
            <w:gridSpan w:val="8"/>
          </w:tcPr>
          <w:p w14:paraId="013FC415" w14:textId="77777777" w:rsidR="00234BF2" w:rsidRDefault="00234BF2" w:rsidP="00BE7113">
            <w:pPr>
              <w:jc w:val="center"/>
            </w:pPr>
          </w:p>
        </w:tc>
      </w:tr>
      <w:tr w:rsidR="00234BF2" w14:paraId="013FC41D" w14:textId="77777777" w:rsidTr="00234BF2">
        <w:tc>
          <w:tcPr>
            <w:tcW w:w="846" w:type="dxa"/>
            <w:vMerge w:val="restart"/>
          </w:tcPr>
          <w:p w14:paraId="013FC417" w14:textId="77777777" w:rsidR="00234BF2" w:rsidRPr="00234BF2" w:rsidRDefault="00234BF2" w:rsidP="00BE7113">
            <w:pPr>
              <w:rPr>
                <w:b/>
              </w:rPr>
            </w:pPr>
            <w:r w:rsidRPr="00234BF2">
              <w:rPr>
                <w:b/>
              </w:rPr>
              <w:t>2.4.2</w:t>
            </w:r>
          </w:p>
        </w:tc>
        <w:tc>
          <w:tcPr>
            <w:tcW w:w="11340" w:type="dxa"/>
          </w:tcPr>
          <w:p w14:paraId="013FC418" w14:textId="77777777" w:rsidR="00234BF2" w:rsidRPr="00234BF2" w:rsidRDefault="00234BF2" w:rsidP="00FA0A61">
            <w:pPr>
              <w:rPr>
                <w:b/>
              </w:rPr>
            </w:pPr>
            <w:r w:rsidRPr="00234BF2">
              <w:rPr>
                <w:rFonts w:cs="Arial"/>
                <w:b/>
              </w:rPr>
              <w:t>Information in the public domain should include a clear explanation of an Ombudsman scheme’s legal constitution, governance and funding arrangements</w:t>
            </w:r>
            <w:r w:rsidR="00FA0A61">
              <w:rPr>
                <w:rFonts w:cs="Arial"/>
                <w:b/>
              </w:rPr>
              <w:t xml:space="preserve"> - t</w:t>
            </w:r>
            <w:r w:rsidR="00FA0A61" w:rsidRPr="00234BF2">
              <w:rPr>
                <w:rFonts w:cs="Arial"/>
                <w:b/>
              </w:rPr>
              <w:t>he jurisdiction, the powers and the method of appointment of the Ombudsman should be matters of public knowledge.</w:t>
            </w:r>
          </w:p>
        </w:tc>
        <w:tc>
          <w:tcPr>
            <w:tcW w:w="440" w:type="dxa"/>
            <w:gridSpan w:val="2"/>
            <w:shd w:val="clear" w:color="auto" w:fill="F2F2F2" w:themeFill="background1" w:themeFillShade="F2"/>
            <w:vAlign w:val="center"/>
          </w:tcPr>
          <w:p w14:paraId="013FC419" w14:textId="77777777" w:rsidR="00234BF2" w:rsidRDefault="00234BF2" w:rsidP="00234BF2">
            <w:pPr>
              <w:jc w:val="center"/>
            </w:pPr>
            <w:r>
              <w:t>A</w:t>
            </w:r>
          </w:p>
        </w:tc>
        <w:tc>
          <w:tcPr>
            <w:tcW w:w="441" w:type="dxa"/>
            <w:gridSpan w:val="2"/>
            <w:shd w:val="clear" w:color="auto" w:fill="F2F2F2" w:themeFill="background1" w:themeFillShade="F2"/>
            <w:vAlign w:val="center"/>
          </w:tcPr>
          <w:p w14:paraId="013FC41A" w14:textId="77777777" w:rsidR="00234BF2" w:rsidRDefault="00234BF2" w:rsidP="00234BF2">
            <w:pPr>
              <w:jc w:val="center"/>
            </w:pPr>
            <w:r>
              <w:t>B</w:t>
            </w:r>
          </w:p>
        </w:tc>
        <w:tc>
          <w:tcPr>
            <w:tcW w:w="440" w:type="dxa"/>
            <w:gridSpan w:val="2"/>
            <w:shd w:val="clear" w:color="auto" w:fill="F2F2F2" w:themeFill="background1" w:themeFillShade="F2"/>
            <w:vAlign w:val="center"/>
          </w:tcPr>
          <w:p w14:paraId="013FC41B" w14:textId="77777777" w:rsidR="00234BF2" w:rsidRDefault="00234BF2" w:rsidP="00234BF2">
            <w:pPr>
              <w:jc w:val="center"/>
            </w:pPr>
            <w:r>
              <w:t>C</w:t>
            </w:r>
          </w:p>
        </w:tc>
        <w:tc>
          <w:tcPr>
            <w:tcW w:w="441" w:type="dxa"/>
            <w:shd w:val="clear" w:color="auto" w:fill="F2F2F2" w:themeFill="background1" w:themeFillShade="F2"/>
            <w:vAlign w:val="center"/>
          </w:tcPr>
          <w:p w14:paraId="013FC41C" w14:textId="77777777" w:rsidR="00234BF2" w:rsidRDefault="00234BF2" w:rsidP="00234BF2">
            <w:pPr>
              <w:jc w:val="center"/>
            </w:pPr>
            <w:r>
              <w:t>?</w:t>
            </w:r>
          </w:p>
        </w:tc>
      </w:tr>
      <w:tr w:rsidR="00234BF2" w14:paraId="013FC420" w14:textId="77777777" w:rsidTr="00133C1C">
        <w:tc>
          <w:tcPr>
            <w:tcW w:w="846" w:type="dxa"/>
            <w:vMerge/>
          </w:tcPr>
          <w:p w14:paraId="013FC41E" w14:textId="77777777" w:rsidR="00234BF2" w:rsidRDefault="00234BF2" w:rsidP="00BE7113"/>
        </w:tc>
        <w:tc>
          <w:tcPr>
            <w:tcW w:w="13102" w:type="dxa"/>
            <w:gridSpan w:val="8"/>
          </w:tcPr>
          <w:p w14:paraId="013FC41F" w14:textId="77777777" w:rsidR="00234BF2" w:rsidRDefault="00234BF2" w:rsidP="00BE7113">
            <w:pPr>
              <w:jc w:val="center"/>
            </w:pPr>
          </w:p>
        </w:tc>
      </w:tr>
      <w:tr w:rsidR="00234BF2" w14:paraId="013FC427" w14:textId="77777777" w:rsidTr="00BA2F20">
        <w:tc>
          <w:tcPr>
            <w:tcW w:w="846" w:type="dxa"/>
            <w:vMerge w:val="restart"/>
          </w:tcPr>
          <w:p w14:paraId="013FC421" w14:textId="77777777" w:rsidR="00234BF2" w:rsidRPr="00234BF2" w:rsidRDefault="00234BF2" w:rsidP="00BE7113">
            <w:pPr>
              <w:rPr>
                <w:b/>
              </w:rPr>
            </w:pPr>
            <w:r w:rsidRPr="00234BF2">
              <w:rPr>
                <w:b/>
              </w:rPr>
              <w:t>2.4.3</w:t>
            </w:r>
          </w:p>
        </w:tc>
        <w:tc>
          <w:tcPr>
            <w:tcW w:w="11340" w:type="dxa"/>
          </w:tcPr>
          <w:p w14:paraId="013FC422" w14:textId="77777777" w:rsidR="00234BF2" w:rsidRPr="00234BF2" w:rsidRDefault="00FA0A61" w:rsidP="00BE7113">
            <w:pPr>
              <w:rPr>
                <w:b/>
              </w:rPr>
            </w:pPr>
            <w:r w:rsidRPr="00234BF2">
              <w:rPr>
                <w:rFonts w:cs="Minion Pro"/>
                <w:b/>
                <w:color w:val="000000"/>
              </w:rPr>
              <w:t>The Ombudsman should set out clearly which bodies are within its jurisdiction, for example publishing a searchable list of bodies on its website.</w:t>
            </w:r>
          </w:p>
        </w:tc>
        <w:tc>
          <w:tcPr>
            <w:tcW w:w="440" w:type="dxa"/>
            <w:gridSpan w:val="2"/>
            <w:shd w:val="clear" w:color="auto" w:fill="F2F2F2" w:themeFill="background1" w:themeFillShade="F2"/>
            <w:vAlign w:val="center"/>
          </w:tcPr>
          <w:p w14:paraId="013FC423" w14:textId="77777777" w:rsidR="00234BF2" w:rsidRDefault="00234BF2" w:rsidP="00BA2F20">
            <w:pPr>
              <w:jc w:val="center"/>
            </w:pPr>
            <w:r>
              <w:t>A</w:t>
            </w:r>
          </w:p>
        </w:tc>
        <w:tc>
          <w:tcPr>
            <w:tcW w:w="441" w:type="dxa"/>
            <w:gridSpan w:val="2"/>
            <w:shd w:val="clear" w:color="auto" w:fill="F2F2F2" w:themeFill="background1" w:themeFillShade="F2"/>
            <w:vAlign w:val="center"/>
          </w:tcPr>
          <w:p w14:paraId="013FC424" w14:textId="77777777" w:rsidR="00234BF2" w:rsidRDefault="00234BF2" w:rsidP="00BA2F20">
            <w:pPr>
              <w:jc w:val="center"/>
            </w:pPr>
            <w:r>
              <w:t>B</w:t>
            </w:r>
          </w:p>
        </w:tc>
        <w:tc>
          <w:tcPr>
            <w:tcW w:w="440" w:type="dxa"/>
            <w:gridSpan w:val="2"/>
            <w:shd w:val="clear" w:color="auto" w:fill="F2F2F2" w:themeFill="background1" w:themeFillShade="F2"/>
            <w:vAlign w:val="center"/>
          </w:tcPr>
          <w:p w14:paraId="013FC425" w14:textId="77777777" w:rsidR="00234BF2" w:rsidRDefault="00234BF2" w:rsidP="00BA2F20">
            <w:pPr>
              <w:jc w:val="center"/>
            </w:pPr>
            <w:r>
              <w:t>C</w:t>
            </w:r>
          </w:p>
        </w:tc>
        <w:tc>
          <w:tcPr>
            <w:tcW w:w="441" w:type="dxa"/>
            <w:shd w:val="clear" w:color="auto" w:fill="F2F2F2" w:themeFill="background1" w:themeFillShade="F2"/>
            <w:vAlign w:val="center"/>
          </w:tcPr>
          <w:p w14:paraId="013FC426" w14:textId="77777777" w:rsidR="00234BF2" w:rsidRDefault="00234BF2" w:rsidP="00BA2F20">
            <w:pPr>
              <w:jc w:val="center"/>
            </w:pPr>
            <w:r>
              <w:t>?</w:t>
            </w:r>
          </w:p>
        </w:tc>
      </w:tr>
      <w:tr w:rsidR="00234BF2" w14:paraId="013FC42A" w14:textId="77777777" w:rsidTr="00133C1C">
        <w:tc>
          <w:tcPr>
            <w:tcW w:w="846" w:type="dxa"/>
            <w:vMerge/>
          </w:tcPr>
          <w:p w14:paraId="013FC428" w14:textId="77777777" w:rsidR="00234BF2" w:rsidRDefault="00234BF2" w:rsidP="00BE7113"/>
        </w:tc>
        <w:tc>
          <w:tcPr>
            <w:tcW w:w="13102" w:type="dxa"/>
            <w:gridSpan w:val="8"/>
          </w:tcPr>
          <w:p w14:paraId="013FC429" w14:textId="77777777" w:rsidR="00234BF2" w:rsidRDefault="00234BF2" w:rsidP="00BE7113">
            <w:pPr>
              <w:jc w:val="center"/>
            </w:pPr>
          </w:p>
        </w:tc>
      </w:tr>
      <w:tr w:rsidR="00234BF2" w14:paraId="013FC431" w14:textId="77777777" w:rsidTr="00BA2F20">
        <w:tc>
          <w:tcPr>
            <w:tcW w:w="846" w:type="dxa"/>
            <w:vMerge w:val="restart"/>
          </w:tcPr>
          <w:p w14:paraId="013FC42B" w14:textId="77777777" w:rsidR="00234BF2" w:rsidRPr="00234BF2" w:rsidRDefault="00234BF2" w:rsidP="00BE7113">
            <w:pPr>
              <w:rPr>
                <w:b/>
              </w:rPr>
            </w:pPr>
            <w:r w:rsidRPr="00234BF2">
              <w:rPr>
                <w:b/>
              </w:rPr>
              <w:lastRenderedPageBreak/>
              <w:t>2.4.4</w:t>
            </w:r>
          </w:p>
        </w:tc>
        <w:tc>
          <w:tcPr>
            <w:tcW w:w="11340" w:type="dxa"/>
          </w:tcPr>
          <w:p w14:paraId="013FC42C" w14:textId="77777777" w:rsidR="00234BF2" w:rsidRPr="00234BF2" w:rsidRDefault="00234BF2" w:rsidP="00BE7113">
            <w:pPr>
              <w:rPr>
                <w:b/>
              </w:rPr>
            </w:pPr>
            <w:r w:rsidRPr="00234BF2">
              <w:rPr>
                <w:rFonts w:cs="Arial"/>
                <w:b/>
              </w:rPr>
              <w:t>The Ombudsman should be entitled in the annual report, or elsewhere, to publish anonymised reports of investigations.</w:t>
            </w:r>
          </w:p>
        </w:tc>
        <w:tc>
          <w:tcPr>
            <w:tcW w:w="440" w:type="dxa"/>
            <w:gridSpan w:val="2"/>
            <w:shd w:val="clear" w:color="auto" w:fill="F2F2F2" w:themeFill="background1" w:themeFillShade="F2"/>
            <w:vAlign w:val="center"/>
          </w:tcPr>
          <w:p w14:paraId="013FC42D" w14:textId="77777777" w:rsidR="00234BF2" w:rsidRDefault="00234BF2" w:rsidP="00BA2F20">
            <w:pPr>
              <w:jc w:val="center"/>
            </w:pPr>
            <w:r>
              <w:t>A</w:t>
            </w:r>
          </w:p>
        </w:tc>
        <w:tc>
          <w:tcPr>
            <w:tcW w:w="441" w:type="dxa"/>
            <w:gridSpan w:val="2"/>
            <w:shd w:val="clear" w:color="auto" w:fill="F2F2F2" w:themeFill="background1" w:themeFillShade="F2"/>
            <w:vAlign w:val="center"/>
          </w:tcPr>
          <w:p w14:paraId="013FC42E" w14:textId="77777777" w:rsidR="00234BF2" w:rsidRDefault="00234BF2" w:rsidP="00BA2F20">
            <w:pPr>
              <w:jc w:val="center"/>
            </w:pPr>
            <w:r>
              <w:t>B</w:t>
            </w:r>
          </w:p>
        </w:tc>
        <w:tc>
          <w:tcPr>
            <w:tcW w:w="440" w:type="dxa"/>
            <w:gridSpan w:val="2"/>
            <w:shd w:val="clear" w:color="auto" w:fill="F2F2F2" w:themeFill="background1" w:themeFillShade="F2"/>
            <w:vAlign w:val="center"/>
          </w:tcPr>
          <w:p w14:paraId="013FC42F" w14:textId="77777777" w:rsidR="00234BF2" w:rsidRDefault="00234BF2" w:rsidP="00BA2F20">
            <w:pPr>
              <w:jc w:val="center"/>
            </w:pPr>
            <w:r>
              <w:t>C</w:t>
            </w:r>
          </w:p>
        </w:tc>
        <w:tc>
          <w:tcPr>
            <w:tcW w:w="441" w:type="dxa"/>
            <w:shd w:val="clear" w:color="auto" w:fill="F2F2F2" w:themeFill="background1" w:themeFillShade="F2"/>
            <w:vAlign w:val="center"/>
          </w:tcPr>
          <w:p w14:paraId="013FC430" w14:textId="77777777" w:rsidR="00234BF2" w:rsidRDefault="00234BF2" w:rsidP="00BA2F20">
            <w:pPr>
              <w:jc w:val="center"/>
            </w:pPr>
            <w:r>
              <w:t>?</w:t>
            </w:r>
          </w:p>
        </w:tc>
      </w:tr>
      <w:tr w:rsidR="00234BF2" w14:paraId="013FC434" w14:textId="77777777" w:rsidTr="00133C1C">
        <w:tc>
          <w:tcPr>
            <w:tcW w:w="846" w:type="dxa"/>
            <w:vMerge/>
          </w:tcPr>
          <w:p w14:paraId="013FC432" w14:textId="77777777" w:rsidR="00234BF2" w:rsidRDefault="00234BF2" w:rsidP="00BE7113"/>
        </w:tc>
        <w:tc>
          <w:tcPr>
            <w:tcW w:w="13102" w:type="dxa"/>
            <w:gridSpan w:val="8"/>
          </w:tcPr>
          <w:p w14:paraId="013FC433" w14:textId="77777777" w:rsidR="00234BF2" w:rsidRDefault="00234BF2" w:rsidP="00BE7113">
            <w:pPr>
              <w:jc w:val="center"/>
            </w:pPr>
          </w:p>
        </w:tc>
      </w:tr>
      <w:tr w:rsidR="00234BF2" w14:paraId="013FC43B" w14:textId="77777777" w:rsidTr="00234BF2">
        <w:tc>
          <w:tcPr>
            <w:tcW w:w="846" w:type="dxa"/>
            <w:vMerge w:val="restart"/>
          </w:tcPr>
          <w:p w14:paraId="013FC435" w14:textId="77777777" w:rsidR="00234BF2" w:rsidRPr="00234BF2" w:rsidRDefault="00234BF2" w:rsidP="0001593F">
            <w:pPr>
              <w:rPr>
                <w:b/>
              </w:rPr>
            </w:pPr>
            <w:r w:rsidRPr="00234BF2">
              <w:rPr>
                <w:b/>
              </w:rPr>
              <w:t>2.4.5</w:t>
            </w:r>
          </w:p>
        </w:tc>
        <w:tc>
          <w:tcPr>
            <w:tcW w:w="11340" w:type="dxa"/>
          </w:tcPr>
          <w:p w14:paraId="013FC436" w14:textId="77777777" w:rsidR="00234BF2" w:rsidRPr="00234BF2" w:rsidRDefault="00234BF2" w:rsidP="0001593F">
            <w:pPr>
              <w:spacing w:line="276" w:lineRule="auto"/>
              <w:rPr>
                <w:rFonts w:cs="Minion Pro"/>
                <w:b/>
                <w:color w:val="000000"/>
              </w:rPr>
            </w:pPr>
            <w:r w:rsidRPr="00234BF2">
              <w:rPr>
                <w:rFonts w:cs="Minion Pro"/>
                <w:b/>
                <w:color w:val="000000"/>
              </w:rPr>
              <w:t xml:space="preserve">The Ombudsman should be proactive in raising and monitoring awareness of the scheme among potential complainants, including disadvantaged groups. </w:t>
            </w:r>
          </w:p>
        </w:tc>
        <w:tc>
          <w:tcPr>
            <w:tcW w:w="440" w:type="dxa"/>
            <w:gridSpan w:val="2"/>
            <w:shd w:val="clear" w:color="auto" w:fill="F2F2F2" w:themeFill="background1" w:themeFillShade="F2"/>
            <w:vAlign w:val="center"/>
          </w:tcPr>
          <w:p w14:paraId="013FC437" w14:textId="77777777" w:rsidR="00234BF2" w:rsidRDefault="00234BF2" w:rsidP="00234BF2">
            <w:pPr>
              <w:jc w:val="center"/>
            </w:pPr>
            <w:r>
              <w:t>A</w:t>
            </w:r>
          </w:p>
        </w:tc>
        <w:tc>
          <w:tcPr>
            <w:tcW w:w="441" w:type="dxa"/>
            <w:gridSpan w:val="2"/>
            <w:shd w:val="clear" w:color="auto" w:fill="F2F2F2" w:themeFill="background1" w:themeFillShade="F2"/>
            <w:vAlign w:val="center"/>
          </w:tcPr>
          <w:p w14:paraId="013FC438" w14:textId="77777777" w:rsidR="00234BF2" w:rsidRDefault="00234BF2" w:rsidP="00234BF2">
            <w:pPr>
              <w:jc w:val="center"/>
            </w:pPr>
            <w:r>
              <w:t>B</w:t>
            </w:r>
          </w:p>
        </w:tc>
        <w:tc>
          <w:tcPr>
            <w:tcW w:w="440" w:type="dxa"/>
            <w:gridSpan w:val="2"/>
            <w:shd w:val="clear" w:color="auto" w:fill="F2F2F2" w:themeFill="background1" w:themeFillShade="F2"/>
            <w:vAlign w:val="center"/>
          </w:tcPr>
          <w:p w14:paraId="013FC439" w14:textId="77777777" w:rsidR="00234BF2" w:rsidRDefault="00234BF2" w:rsidP="00234BF2">
            <w:pPr>
              <w:jc w:val="center"/>
            </w:pPr>
            <w:r>
              <w:t>C</w:t>
            </w:r>
          </w:p>
        </w:tc>
        <w:tc>
          <w:tcPr>
            <w:tcW w:w="441" w:type="dxa"/>
            <w:shd w:val="clear" w:color="auto" w:fill="F2F2F2" w:themeFill="background1" w:themeFillShade="F2"/>
            <w:vAlign w:val="center"/>
          </w:tcPr>
          <w:p w14:paraId="013FC43A" w14:textId="77777777" w:rsidR="00234BF2" w:rsidRDefault="00234BF2" w:rsidP="00234BF2">
            <w:pPr>
              <w:jc w:val="center"/>
            </w:pPr>
            <w:r>
              <w:t>?</w:t>
            </w:r>
          </w:p>
        </w:tc>
      </w:tr>
      <w:tr w:rsidR="00BA2F20" w14:paraId="013FC43E" w14:textId="77777777" w:rsidTr="00133C1C">
        <w:tc>
          <w:tcPr>
            <w:tcW w:w="846" w:type="dxa"/>
            <w:vMerge/>
          </w:tcPr>
          <w:p w14:paraId="013FC43C" w14:textId="77777777" w:rsidR="00BA2F20" w:rsidRDefault="00BA2F20" w:rsidP="0001593F"/>
        </w:tc>
        <w:tc>
          <w:tcPr>
            <w:tcW w:w="13102" w:type="dxa"/>
            <w:gridSpan w:val="8"/>
          </w:tcPr>
          <w:p w14:paraId="013FC43D" w14:textId="77777777" w:rsidR="00BA2F20" w:rsidRDefault="00BA2F20" w:rsidP="0001593F">
            <w:pPr>
              <w:jc w:val="center"/>
            </w:pPr>
          </w:p>
        </w:tc>
      </w:tr>
      <w:tr w:rsidR="00BA2F20" w14:paraId="013FC445" w14:textId="77777777" w:rsidTr="00BA2F20">
        <w:tc>
          <w:tcPr>
            <w:tcW w:w="846" w:type="dxa"/>
            <w:vMerge w:val="restart"/>
          </w:tcPr>
          <w:p w14:paraId="013FC43F" w14:textId="77777777" w:rsidR="00BA2F20" w:rsidRPr="00234BF2" w:rsidRDefault="00BA2F20" w:rsidP="0001593F">
            <w:pPr>
              <w:rPr>
                <w:b/>
              </w:rPr>
            </w:pPr>
            <w:r w:rsidRPr="00234BF2">
              <w:rPr>
                <w:b/>
              </w:rPr>
              <w:t>2.4.6</w:t>
            </w:r>
          </w:p>
        </w:tc>
        <w:tc>
          <w:tcPr>
            <w:tcW w:w="11340" w:type="dxa"/>
          </w:tcPr>
          <w:p w14:paraId="013FC440" w14:textId="77777777" w:rsidR="00BA2F20" w:rsidRPr="00234BF2" w:rsidRDefault="00BA2F20" w:rsidP="0001593F">
            <w:pPr>
              <w:spacing w:line="276" w:lineRule="auto"/>
              <w:rPr>
                <w:rFonts w:cs="Minion Pro"/>
                <w:b/>
                <w:color w:val="000000"/>
              </w:rPr>
            </w:pPr>
            <w:r w:rsidRPr="00234BF2">
              <w:rPr>
                <w:rFonts w:cs="Minion Pro"/>
                <w:b/>
                <w:color w:val="000000"/>
              </w:rPr>
              <w:t xml:space="preserve">The Ombudsman </w:t>
            </w:r>
            <w:r w:rsidRPr="00234BF2">
              <w:rPr>
                <w:b/>
              </w:rPr>
              <w:t>should regularly check how easy complainants find it to access their services, for example, by issuing customer satisfaction surveys and consulting focus groups.</w:t>
            </w:r>
          </w:p>
        </w:tc>
        <w:tc>
          <w:tcPr>
            <w:tcW w:w="440" w:type="dxa"/>
            <w:gridSpan w:val="2"/>
            <w:shd w:val="clear" w:color="auto" w:fill="F2F2F2" w:themeFill="background1" w:themeFillShade="F2"/>
            <w:vAlign w:val="center"/>
          </w:tcPr>
          <w:p w14:paraId="013FC441"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42"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43" w14:textId="77777777" w:rsidR="00BA2F20" w:rsidRDefault="00BA2F20" w:rsidP="00BA2F20">
            <w:pPr>
              <w:jc w:val="center"/>
            </w:pPr>
            <w:r>
              <w:t>C</w:t>
            </w:r>
          </w:p>
        </w:tc>
        <w:tc>
          <w:tcPr>
            <w:tcW w:w="441" w:type="dxa"/>
            <w:shd w:val="clear" w:color="auto" w:fill="F2F2F2" w:themeFill="background1" w:themeFillShade="F2"/>
            <w:vAlign w:val="center"/>
          </w:tcPr>
          <w:p w14:paraId="013FC444" w14:textId="77777777" w:rsidR="00BA2F20" w:rsidRDefault="00BA2F20" w:rsidP="00BA2F20">
            <w:pPr>
              <w:jc w:val="center"/>
            </w:pPr>
            <w:r>
              <w:t>?</w:t>
            </w:r>
          </w:p>
        </w:tc>
      </w:tr>
      <w:tr w:rsidR="00BA2F20" w14:paraId="013FC448" w14:textId="77777777" w:rsidTr="00133C1C">
        <w:tc>
          <w:tcPr>
            <w:tcW w:w="846" w:type="dxa"/>
            <w:vMerge/>
          </w:tcPr>
          <w:p w14:paraId="013FC446" w14:textId="77777777" w:rsidR="00BA2F20" w:rsidRDefault="00BA2F20" w:rsidP="0001593F"/>
        </w:tc>
        <w:tc>
          <w:tcPr>
            <w:tcW w:w="13102" w:type="dxa"/>
            <w:gridSpan w:val="8"/>
          </w:tcPr>
          <w:p w14:paraId="013FC447" w14:textId="77777777" w:rsidR="00BA2F20" w:rsidRDefault="00BA2F20" w:rsidP="0001593F">
            <w:pPr>
              <w:jc w:val="center"/>
            </w:pPr>
          </w:p>
        </w:tc>
      </w:tr>
      <w:tr w:rsidR="00BA2F20" w14:paraId="013FC44F" w14:textId="77777777" w:rsidTr="00BA2F20">
        <w:tc>
          <w:tcPr>
            <w:tcW w:w="846" w:type="dxa"/>
            <w:vMerge w:val="restart"/>
          </w:tcPr>
          <w:p w14:paraId="013FC449" w14:textId="77777777" w:rsidR="00BA2F20" w:rsidRPr="00234BF2" w:rsidRDefault="00BA2F20" w:rsidP="0001593F">
            <w:pPr>
              <w:rPr>
                <w:b/>
              </w:rPr>
            </w:pPr>
            <w:r w:rsidRPr="00234BF2">
              <w:rPr>
                <w:b/>
              </w:rPr>
              <w:t>2.4.7</w:t>
            </w:r>
          </w:p>
        </w:tc>
        <w:tc>
          <w:tcPr>
            <w:tcW w:w="11340" w:type="dxa"/>
          </w:tcPr>
          <w:p w14:paraId="013FC44A" w14:textId="77777777" w:rsidR="00BA2F20" w:rsidRPr="00234BF2" w:rsidRDefault="00BA2F20" w:rsidP="0001593F">
            <w:pPr>
              <w:spacing w:line="276" w:lineRule="auto"/>
              <w:rPr>
                <w:rFonts w:cs="Minion Pro"/>
                <w:b/>
                <w:color w:val="000000"/>
              </w:rPr>
            </w:pPr>
            <w:r w:rsidRPr="00234BF2">
              <w:rPr>
                <w:rFonts w:cs="Minion Pro"/>
                <w:b/>
                <w:color w:val="000000"/>
              </w:rPr>
              <w:t>The Ombudsman should publish a step-by-step guide to its complaint-handling processes.</w:t>
            </w:r>
          </w:p>
        </w:tc>
        <w:tc>
          <w:tcPr>
            <w:tcW w:w="440" w:type="dxa"/>
            <w:gridSpan w:val="2"/>
            <w:shd w:val="clear" w:color="auto" w:fill="F2F2F2" w:themeFill="background1" w:themeFillShade="F2"/>
            <w:vAlign w:val="center"/>
          </w:tcPr>
          <w:p w14:paraId="013FC44B"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4C"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4D" w14:textId="77777777" w:rsidR="00BA2F20" w:rsidRDefault="00BA2F20" w:rsidP="00BA2F20">
            <w:pPr>
              <w:jc w:val="center"/>
            </w:pPr>
            <w:r>
              <w:t>C</w:t>
            </w:r>
          </w:p>
        </w:tc>
        <w:tc>
          <w:tcPr>
            <w:tcW w:w="441" w:type="dxa"/>
            <w:shd w:val="clear" w:color="auto" w:fill="F2F2F2" w:themeFill="background1" w:themeFillShade="F2"/>
            <w:vAlign w:val="center"/>
          </w:tcPr>
          <w:p w14:paraId="013FC44E" w14:textId="77777777" w:rsidR="00BA2F20" w:rsidRDefault="00BA2F20" w:rsidP="00BA2F20">
            <w:pPr>
              <w:jc w:val="center"/>
            </w:pPr>
            <w:r>
              <w:t>?</w:t>
            </w:r>
          </w:p>
        </w:tc>
      </w:tr>
      <w:tr w:rsidR="00BA2F20" w14:paraId="013FC452" w14:textId="77777777" w:rsidTr="00133C1C">
        <w:tc>
          <w:tcPr>
            <w:tcW w:w="846" w:type="dxa"/>
            <w:vMerge/>
          </w:tcPr>
          <w:p w14:paraId="013FC450" w14:textId="77777777" w:rsidR="00BA2F20" w:rsidRDefault="00BA2F20" w:rsidP="0001593F"/>
        </w:tc>
        <w:tc>
          <w:tcPr>
            <w:tcW w:w="13102" w:type="dxa"/>
            <w:gridSpan w:val="8"/>
          </w:tcPr>
          <w:p w14:paraId="013FC451" w14:textId="77777777" w:rsidR="00BA2F20" w:rsidRDefault="00BA2F20" w:rsidP="0001593F">
            <w:pPr>
              <w:jc w:val="center"/>
            </w:pPr>
          </w:p>
        </w:tc>
      </w:tr>
      <w:tr w:rsidR="00BA2F20" w14:paraId="013FC459" w14:textId="77777777" w:rsidTr="00BA2F20">
        <w:tc>
          <w:tcPr>
            <w:tcW w:w="846" w:type="dxa"/>
            <w:vMerge w:val="restart"/>
          </w:tcPr>
          <w:p w14:paraId="013FC453" w14:textId="77777777" w:rsidR="00BA2F20" w:rsidRPr="00234BF2" w:rsidRDefault="00FA0A61" w:rsidP="0001593F">
            <w:pPr>
              <w:rPr>
                <w:b/>
              </w:rPr>
            </w:pPr>
            <w:r>
              <w:rPr>
                <w:b/>
              </w:rPr>
              <w:t>2.4.8</w:t>
            </w:r>
          </w:p>
        </w:tc>
        <w:tc>
          <w:tcPr>
            <w:tcW w:w="11340" w:type="dxa"/>
          </w:tcPr>
          <w:p w14:paraId="013FC454" w14:textId="77777777" w:rsidR="00BA2F20" w:rsidRPr="00234BF2" w:rsidRDefault="00BA2F20" w:rsidP="0001593F">
            <w:pPr>
              <w:spacing w:line="276" w:lineRule="auto"/>
              <w:rPr>
                <w:rFonts w:cs="Minion Pro"/>
                <w:b/>
                <w:color w:val="000000"/>
              </w:rPr>
            </w:pPr>
            <w:r w:rsidRPr="00234BF2">
              <w:rPr>
                <w:rFonts w:cs="Minion Pro"/>
                <w:b/>
                <w:color w:val="000000"/>
              </w:rPr>
              <w:t>The Ombudsman should publish service standards to inform users of what to expect in terms of response times, staff behaviour, and what constitutes unreasonable behaviour by users of the scheme.</w:t>
            </w:r>
          </w:p>
        </w:tc>
        <w:tc>
          <w:tcPr>
            <w:tcW w:w="440" w:type="dxa"/>
            <w:gridSpan w:val="2"/>
            <w:shd w:val="clear" w:color="auto" w:fill="F2F2F2" w:themeFill="background1" w:themeFillShade="F2"/>
            <w:vAlign w:val="center"/>
          </w:tcPr>
          <w:p w14:paraId="013FC455"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56"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57" w14:textId="77777777" w:rsidR="00BA2F20" w:rsidRDefault="00BA2F20" w:rsidP="00BA2F20">
            <w:pPr>
              <w:jc w:val="center"/>
            </w:pPr>
            <w:r>
              <w:t>C</w:t>
            </w:r>
          </w:p>
        </w:tc>
        <w:tc>
          <w:tcPr>
            <w:tcW w:w="441" w:type="dxa"/>
            <w:shd w:val="clear" w:color="auto" w:fill="F2F2F2" w:themeFill="background1" w:themeFillShade="F2"/>
            <w:vAlign w:val="center"/>
          </w:tcPr>
          <w:p w14:paraId="013FC458" w14:textId="77777777" w:rsidR="00BA2F20" w:rsidRDefault="00BA2F20" w:rsidP="00BA2F20">
            <w:pPr>
              <w:jc w:val="center"/>
            </w:pPr>
            <w:r>
              <w:t>?</w:t>
            </w:r>
          </w:p>
        </w:tc>
      </w:tr>
      <w:tr w:rsidR="00BA2F20" w14:paraId="013FC45C" w14:textId="77777777" w:rsidTr="00133C1C">
        <w:tc>
          <w:tcPr>
            <w:tcW w:w="846" w:type="dxa"/>
            <w:vMerge/>
          </w:tcPr>
          <w:p w14:paraId="013FC45A" w14:textId="77777777" w:rsidR="00BA2F20" w:rsidRDefault="00BA2F20" w:rsidP="0001593F"/>
        </w:tc>
        <w:tc>
          <w:tcPr>
            <w:tcW w:w="13102" w:type="dxa"/>
            <w:gridSpan w:val="8"/>
          </w:tcPr>
          <w:p w14:paraId="013FC45B" w14:textId="77777777" w:rsidR="00BA2F20" w:rsidRDefault="00BA2F20" w:rsidP="0001593F">
            <w:pPr>
              <w:jc w:val="center"/>
            </w:pPr>
          </w:p>
        </w:tc>
      </w:tr>
      <w:tr w:rsidR="00BA2F20" w14:paraId="013FC463" w14:textId="77777777" w:rsidTr="00BA2F20">
        <w:tc>
          <w:tcPr>
            <w:tcW w:w="846" w:type="dxa"/>
            <w:vMerge w:val="restart"/>
          </w:tcPr>
          <w:p w14:paraId="013FC45D" w14:textId="77777777" w:rsidR="00BA2F20" w:rsidRPr="00234BF2" w:rsidRDefault="00FA0A61" w:rsidP="0001593F">
            <w:pPr>
              <w:rPr>
                <w:b/>
              </w:rPr>
            </w:pPr>
            <w:r>
              <w:rPr>
                <w:b/>
              </w:rPr>
              <w:t>2.4.9</w:t>
            </w:r>
          </w:p>
        </w:tc>
        <w:tc>
          <w:tcPr>
            <w:tcW w:w="11340" w:type="dxa"/>
          </w:tcPr>
          <w:p w14:paraId="013FC45E" w14:textId="77777777" w:rsidR="00BA2F20" w:rsidRPr="00234BF2" w:rsidRDefault="00BA2F20" w:rsidP="0001593F">
            <w:pPr>
              <w:spacing w:line="276" w:lineRule="auto"/>
              <w:rPr>
                <w:rFonts w:cs="Minion Pro"/>
                <w:b/>
                <w:color w:val="000000"/>
              </w:rPr>
            </w:pPr>
            <w:r w:rsidRPr="00234BF2">
              <w:rPr>
                <w:rFonts w:cs="Minion Pro"/>
                <w:b/>
                <w:color w:val="000000"/>
              </w:rPr>
              <w:t xml:space="preserve">The Ombudsman </w:t>
            </w:r>
            <w:r w:rsidRPr="00234BF2">
              <w:rPr>
                <w:b/>
              </w:rPr>
              <w:t>should always be as open as possible about the scheme and its purpose, giving clear and unambiguous information to the public, stakeholders and the media.</w:t>
            </w:r>
          </w:p>
        </w:tc>
        <w:tc>
          <w:tcPr>
            <w:tcW w:w="440" w:type="dxa"/>
            <w:gridSpan w:val="2"/>
            <w:shd w:val="clear" w:color="auto" w:fill="F2F2F2" w:themeFill="background1" w:themeFillShade="F2"/>
            <w:vAlign w:val="center"/>
          </w:tcPr>
          <w:p w14:paraId="013FC45F"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60"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61" w14:textId="77777777" w:rsidR="00BA2F20" w:rsidRDefault="00BA2F20" w:rsidP="00BA2F20">
            <w:pPr>
              <w:jc w:val="center"/>
            </w:pPr>
            <w:r>
              <w:t>C</w:t>
            </w:r>
          </w:p>
        </w:tc>
        <w:tc>
          <w:tcPr>
            <w:tcW w:w="441" w:type="dxa"/>
            <w:shd w:val="clear" w:color="auto" w:fill="F2F2F2" w:themeFill="background1" w:themeFillShade="F2"/>
            <w:vAlign w:val="center"/>
          </w:tcPr>
          <w:p w14:paraId="013FC462" w14:textId="77777777" w:rsidR="00BA2F20" w:rsidRDefault="00BA2F20" w:rsidP="00BA2F20">
            <w:pPr>
              <w:jc w:val="center"/>
            </w:pPr>
            <w:r>
              <w:t>?</w:t>
            </w:r>
          </w:p>
        </w:tc>
      </w:tr>
      <w:tr w:rsidR="00BA2F20" w14:paraId="013FC466" w14:textId="77777777" w:rsidTr="00133C1C">
        <w:tc>
          <w:tcPr>
            <w:tcW w:w="846" w:type="dxa"/>
            <w:vMerge/>
          </w:tcPr>
          <w:p w14:paraId="013FC464" w14:textId="77777777" w:rsidR="00BA2F20" w:rsidRDefault="00BA2F20" w:rsidP="0001593F"/>
        </w:tc>
        <w:tc>
          <w:tcPr>
            <w:tcW w:w="13102" w:type="dxa"/>
            <w:gridSpan w:val="8"/>
          </w:tcPr>
          <w:p w14:paraId="013FC465" w14:textId="77777777" w:rsidR="00BA2F20" w:rsidRDefault="00BA2F20" w:rsidP="0001593F">
            <w:pPr>
              <w:jc w:val="center"/>
            </w:pPr>
          </w:p>
        </w:tc>
      </w:tr>
      <w:tr w:rsidR="0001593F" w14:paraId="013FC46A" w14:textId="77777777" w:rsidTr="00A73F41">
        <w:tc>
          <w:tcPr>
            <w:tcW w:w="846" w:type="dxa"/>
            <w:shd w:val="clear" w:color="auto" w:fill="BDD6EE" w:themeFill="accent1" w:themeFillTint="66"/>
          </w:tcPr>
          <w:p w14:paraId="013FC467" w14:textId="77777777" w:rsidR="0001593F" w:rsidRPr="00A01843" w:rsidRDefault="0001593F" w:rsidP="0001593F">
            <w:pPr>
              <w:rPr>
                <w:b/>
              </w:rPr>
            </w:pPr>
            <w:r w:rsidRPr="00A01843">
              <w:rPr>
                <w:b/>
              </w:rPr>
              <w:t>2.5</w:t>
            </w:r>
          </w:p>
        </w:tc>
        <w:tc>
          <w:tcPr>
            <w:tcW w:w="11340" w:type="dxa"/>
            <w:shd w:val="clear" w:color="auto" w:fill="BDD6EE" w:themeFill="accent1" w:themeFillTint="66"/>
          </w:tcPr>
          <w:p w14:paraId="013FC468" w14:textId="77777777" w:rsidR="0001593F" w:rsidRPr="00A01843" w:rsidRDefault="0001593F" w:rsidP="0001593F">
            <w:pPr>
              <w:rPr>
                <w:b/>
              </w:rPr>
            </w:pPr>
            <w:r w:rsidRPr="00A01843">
              <w:rPr>
                <w:b/>
              </w:rPr>
              <w:t>Accountability</w:t>
            </w:r>
          </w:p>
        </w:tc>
        <w:tc>
          <w:tcPr>
            <w:tcW w:w="1762" w:type="dxa"/>
            <w:gridSpan w:val="7"/>
            <w:shd w:val="clear" w:color="auto" w:fill="F2F2F2" w:themeFill="background1" w:themeFillShade="F2"/>
          </w:tcPr>
          <w:p w14:paraId="013FC469" w14:textId="77777777" w:rsidR="0001593F" w:rsidRDefault="0001593F" w:rsidP="0001593F">
            <w:pPr>
              <w:jc w:val="center"/>
            </w:pPr>
            <w:r w:rsidRPr="00E04C60">
              <w:rPr>
                <w:i/>
                <w:sz w:val="20"/>
                <w:szCs w:val="20"/>
              </w:rPr>
              <w:t>Validation Committee Score</w:t>
            </w:r>
          </w:p>
        </w:tc>
      </w:tr>
      <w:tr w:rsidR="00BA2F20" w14:paraId="013FC471" w14:textId="77777777" w:rsidTr="00BA2F20">
        <w:tc>
          <w:tcPr>
            <w:tcW w:w="846" w:type="dxa"/>
            <w:vMerge w:val="restart"/>
          </w:tcPr>
          <w:p w14:paraId="013FC46B" w14:textId="77777777" w:rsidR="00BA2F20" w:rsidRPr="00BA2F20" w:rsidRDefault="00BA2F20" w:rsidP="0001593F">
            <w:pPr>
              <w:rPr>
                <w:b/>
              </w:rPr>
            </w:pPr>
            <w:r w:rsidRPr="00BA2F20">
              <w:rPr>
                <w:b/>
              </w:rPr>
              <w:t>2.5.1</w:t>
            </w:r>
          </w:p>
        </w:tc>
        <w:tc>
          <w:tcPr>
            <w:tcW w:w="11340" w:type="dxa"/>
          </w:tcPr>
          <w:p w14:paraId="013FC46C" w14:textId="77777777" w:rsidR="00BA2F20" w:rsidRPr="00BA2F20" w:rsidRDefault="00BA2F20" w:rsidP="0001593F">
            <w:pPr>
              <w:rPr>
                <w:b/>
              </w:rPr>
            </w:pPr>
            <w:r w:rsidRPr="00BA2F20">
              <w:rPr>
                <w:rFonts w:cs="Arial"/>
                <w:b/>
              </w:rPr>
              <w:t>The Ombudsman, staff members and members of any governing body should be seen to be responsible and accountable for their decisions and actions, including stewardship of funds.</w:t>
            </w:r>
          </w:p>
        </w:tc>
        <w:tc>
          <w:tcPr>
            <w:tcW w:w="440" w:type="dxa"/>
            <w:gridSpan w:val="2"/>
            <w:shd w:val="clear" w:color="auto" w:fill="F2F2F2" w:themeFill="background1" w:themeFillShade="F2"/>
            <w:vAlign w:val="center"/>
          </w:tcPr>
          <w:p w14:paraId="013FC46D"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6E"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6F" w14:textId="77777777" w:rsidR="00BA2F20" w:rsidRDefault="00BA2F20" w:rsidP="00BA2F20">
            <w:pPr>
              <w:jc w:val="center"/>
            </w:pPr>
            <w:r>
              <w:t>C</w:t>
            </w:r>
          </w:p>
        </w:tc>
        <w:tc>
          <w:tcPr>
            <w:tcW w:w="441" w:type="dxa"/>
            <w:shd w:val="clear" w:color="auto" w:fill="F2F2F2" w:themeFill="background1" w:themeFillShade="F2"/>
            <w:vAlign w:val="center"/>
          </w:tcPr>
          <w:p w14:paraId="013FC470" w14:textId="77777777" w:rsidR="00BA2F20" w:rsidRDefault="00BA2F20" w:rsidP="00BA2F20">
            <w:pPr>
              <w:jc w:val="center"/>
            </w:pPr>
            <w:r>
              <w:t>?</w:t>
            </w:r>
          </w:p>
        </w:tc>
      </w:tr>
      <w:tr w:rsidR="00BA2F20" w14:paraId="013FC474" w14:textId="77777777" w:rsidTr="00133C1C">
        <w:tc>
          <w:tcPr>
            <w:tcW w:w="846" w:type="dxa"/>
            <w:vMerge/>
          </w:tcPr>
          <w:p w14:paraId="013FC472" w14:textId="77777777" w:rsidR="00BA2F20" w:rsidRDefault="00BA2F20" w:rsidP="0001593F"/>
        </w:tc>
        <w:tc>
          <w:tcPr>
            <w:tcW w:w="13102" w:type="dxa"/>
            <w:gridSpan w:val="8"/>
          </w:tcPr>
          <w:p w14:paraId="013FC473" w14:textId="77777777" w:rsidR="00BA2F20" w:rsidRDefault="00BA2F20" w:rsidP="0001593F">
            <w:pPr>
              <w:jc w:val="center"/>
            </w:pPr>
          </w:p>
        </w:tc>
      </w:tr>
      <w:tr w:rsidR="00BA2F20" w14:paraId="013FC47B" w14:textId="77777777" w:rsidTr="00BA2F20">
        <w:tc>
          <w:tcPr>
            <w:tcW w:w="846" w:type="dxa"/>
            <w:vMerge w:val="restart"/>
          </w:tcPr>
          <w:p w14:paraId="013FC475" w14:textId="77777777" w:rsidR="00BA2F20" w:rsidRPr="00BA2F20" w:rsidRDefault="00BA2F20" w:rsidP="0001593F">
            <w:pPr>
              <w:rPr>
                <w:b/>
              </w:rPr>
            </w:pPr>
            <w:r w:rsidRPr="00BA2F20">
              <w:rPr>
                <w:b/>
              </w:rPr>
              <w:t>2.5.2</w:t>
            </w:r>
          </w:p>
        </w:tc>
        <w:tc>
          <w:tcPr>
            <w:tcW w:w="11340" w:type="dxa"/>
          </w:tcPr>
          <w:p w14:paraId="013FC476" w14:textId="77777777" w:rsidR="00BA2F20" w:rsidRPr="00BA2F20" w:rsidRDefault="00BA2F20" w:rsidP="0001593F">
            <w:pPr>
              <w:rPr>
                <w:b/>
              </w:rPr>
            </w:pPr>
            <w:r w:rsidRPr="00BA2F20">
              <w:rPr>
                <w:rFonts w:cs="Arial"/>
                <w:b/>
              </w:rPr>
              <w:t>The Ombudsman should publish an Annual Report and Annual Accounts.</w:t>
            </w:r>
          </w:p>
        </w:tc>
        <w:tc>
          <w:tcPr>
            <w:tcW w:w="440" w:type="dxa"/>
            <w:gridSpan w:val="2"/>
            <w:shd w:val="clear" w:color="auto" w:fill="F2F2F2" w:themeFill="background1" w:themeFillShade="F2"/>
            <w:vAlign w:val="center"/>
          </w:tcPr>
          <w:p w14:paraId="013FC477"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78"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79" w14:textId="77777777" w:rsidR="00BA2F20" w:rsidRDefault="00BA2F20" w:rsidP="00BA2F20">
            <w:pPr>
              <w:jc w:val="center"/>
            </w:pPr>
            <w:r>
              <w:t>C</w:t>
            </w:r>
          </w:p>
        </w:tc>
        <w:tc>
          <w:tcPr>
            <w:tcW w:w="441" w:type="dxa"/>
            <w:shd w:val="clear" w:color="auto" w:fill="F2F2F2" w:themeFill="background1" w:themeFillShade="F2"/>
            <w:vAlign w:val="center"/>
          </w:tcPr>
          <w:p w14:paraId="013FC47A" w14:textId="77777777" w:rsidR="00BA2F20" w:rsidRDefault="00BA2F20" w:rsidP="00BA2F20">
            <w:pPr>
              <w:jc w:val="center"/>
            </w:pPr>
            <w:r>
              <w:t>?</w:t>
            </w:r>
          </w:p>
        </w:tc>
      </w:tr>
      <w:tr w:rsidR="00BA2F20" w14:paraId="013FC47E" w14:textId="77777777" w:rsidTr="00133C1C">
        <w:tc>
          <w:tcPr>
            <w:tcW w:w="846" w:type="dxa"/>
            <w:vMerge/>
          </w:tcPr>
          <w:p w14:paraId="013FC47C" w14:textId="77777777" w:rsidR="00BA2F20" w:rsidRDefault="00BA2F20" w:rsidP="0001593F"/>
        </w:tc>
        <w:tc>
          <w:tcPr>
            <w:tcW w:w="13102" w:type="dxa"/>
            <w:gridSpan w:val="8"/>
          </w:tcPr>
          <w:p w14:paraId="013FC47D" w14:textId="77777777" w:rsidR="00BA2F20" w:rsidRDefault="00BA2F20" w:rsidP="0001593F">
            <w:pPr>
              <w:jc w:val="center"/>
            </w:pPr>
          </w:p>
        </w:tc>
      </w:tr>
      <w:tr w:rsidR="00BA2F20" w14:paraId="013FC485" w14:textId="77777777" w:rsidTr="00BA2F20">
        <w:tc>
          <w:tcPr>
            <w:tcW w:w="846" w:type="dxa"/>
            <w:vMerge w:val="restart"/>
          </w:tcPr>
          <w:p w14:paraId="013FC47F" w14:textId="77777777" w:rsidR="00BA2F20" w:rsidRPr="00BA2F20" w:rsidRDefault="00BA2F20" w:rsidP="0001593F">
            <w:pPr>
              <w:rPr>
                <w:b/>
              </w:rPr>
            </w:pPr>
            <w:r w:rsidRPr="00BA2F20">
              <w:rPr>
                <w:b/>
              </w:rPr>
              <w:t>2.5.3</w:t>
            </w:r>
          </w:p>
        </w:tc>
        <w:tc>
          <w:tcPr>
            <w:tcW w:w="11340" w:type="dxa"/>
          </w:tcPr>
          <w:p w14:paraId="013FC480" w14:textId="77777777" w:rsidR="00BA2F20" w:rsidRPr="00BA2F20" w:rsidRDefault="00BA2F20" w:rsidP="0001593F">
            <w:pPr>
              <w:spacing w:line="276" w:lineRule="auto"/>
              <w:rPr>
                <w:rFonts w:cs="Minion Pro"/>
                <w:b/>
                <w:color w:val="000000"/>
              </w:rPr>
            </w:pPr>
            <w:r w:rsidRPr="00BA2F20">
              <w:rPr>
                <w:rFonts w:cs="Minion Pro"/>
                <w:b/>
                <w:color w:val="000000"/>
              </w:rPr>
              <w:t>The Ombudsman should publish its procedure for making complaints about the scheme and where appropriate, for requesting review of decisions.</w:t>
            </w:r>
          </w:p>
        </w:tc>
        <w:tc>
          <w:tcPr>
            <w:tcW w:w="440" w:type="dxa"/>
            <w:gridSpan w:val="2"/>
            <w:shd w:val="clear" w:color="auto" w:fill="F2F2F2" w:themeFill="background1" w:themeFillShade="F2"/>
            <w:vAlign w:val="center"/>
          </w:tcPr>
          <w:p w14:paraId="013FC481"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82"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83" w14:textId="77777777" w:rsidR="00BA2F20" w:rsidRDefault="00BA2F20" w:rsidP="00BA2F20">
            <w:pPr>
              <w:jc w:val="center"/>
            </w:pPr>
            <w:r>
              <w:t>C</w:t>
            </w:r>
          </w:p>
        </w:tc>
        <w:tc>
          <w:tcPr>
            <w:tcW w:w="441" w:type="dxa"/>
            <w:shd w:val="clear" w:color="auto" w:fill="F2F2F2" w:themeFill="background1" w:themeFillShade="F2"/>
            <w:vAlign w:val="center"/>
          </w:tcPr>
          <w:p w14:paraId="013FC484" w14:textId="77777777" w:rsidR="00BA2F20" w:rsidRDefault="00BA2F20" w:rsidP="00BA2F20">
            <w:pPr>
              <w:jc w:val="center"/>
            </w:pPr>
            <w:r>
              <w:t>?</w:t>
            </w:r>
          </w:p>
        </w:tc>
      </w:tr>
      <w:tr w:rsidR="00BA2F20" w14:paraId="013FC488" w14:textId="77777777" w:rsidTr="00133C1C">
        <w:tc>
          <w:tcPr>
            <w:tcW w:w="846" w:type="dxa"/>
            <w:vMerge/>
          </w:tcPr>
          <w:p w14:paraId="013FC486" w14:textId="77777777" w:rsidR="00BA2F20" w:rsidRDefault="00BA2F20" w:rsidP="0001593F"/>
        </w:tc>
        <w:tc>
          <w:tcPr>
            <w:tcW w:w="13102" w:type="dxa"/>
            <w:gridSpan w:val="8"/>
          </w:tcPr>
          <w:p w14:paraId="013FC487" w14:textId="77777777" w:rsidR="00BA2F20" w:rsidRDefault="00BA2F20" w:rsidP="0001593F">
            <w:pPr>
              <w:jc w:val="center"/>
            </w:pPr>
          </w:p>
        </w:tc>
      </w:tr>
      <w:tr w:rsidR="00BA2F20" w14:paraId="013FC48F" w14:textId="77777777" w:rsidTr="00BA2F20">
        <w:tc>
          <w:tcPr>
            <w:tcW w:w="846" w:type="dxa"/>
            <w:vMerge w:val="restart"/>
          </w:tcPr>
          <w:p w14:paraId="013FC489" w14:textId="77777777" w:rsidR="00BA2F20" w:rsidRPr="00BA2F20" w:rsidRDefault="00BA2F20" w:rsidP="0001593F">
            <w:pPr>
              <w:rPr>
                <w:b/>
              </w:rPr>
            </w:pPr>
            <w:r w:rsidRPr="00BA2F20">
              <w:rPr>
                <w:b/>
              </w:rPr>
              <w:t>2.5.4</w:t>
            </w:r>
          </w:p>
        </w:tc>
        <w:tc>
          <w:tcPr>
            <w:tcW w:w="11340" w:type="dxa"/>
          </w:tcPr>
          <w:p w14:paraId="013FC48A" w14:textId="77777777" w:rsidR="00BA2F20" w:rsidRPr="00BA2F20" w:rsidRDefault="00BA2F20" w:rsidP="0001593F">
            <w:pPr>
              <w:spacing w:line="276" w:lineRule="auto"/>
              <w:rPr>
                <w:rFonts w:cs="Minion Pro"/>
                <w:b/>
                <w:color w:val="000000"/>
              </w:rPr>
            </w:pPr>
            <w:r w:rsidRPr="00BA2F20">
              <w:rPr>
                <w:rFonts w:cs="Minion Pro"/>
                <w:b/>
                <w:color w:val="000000"/>
              </w:rPr>
              <w:t>The Ombudsman should publish information on complaints about, and legal challenges against, the scheme in its Annual Report.</w:t>
            </w:r>
          </w:p>
        </w:tc>
        <w:tc>
          <w:tcPr>
            <w:tcW w:w="440" w:type="dxa"/>
            <w:gridSpan w:val="2"/>
            <w:shd w:val="clear" w:color="auto" w:fill="F2F2F2" w:themeFill="background1" w:themeFillShade="F2"/>
            <w:vAlign w:val="center"/>
          </w:tcPr>
          <w:p w14:paraId="013FC48B"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8C"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8D" w14:textId="77777777" w:rsidR="00BA2F20" w:rsidRDefault="00BA2F20" w:rsidP="00BA2F20">
            <w:pPr>
              <w:jc w:val="center"/>
            </w:pPr>
            <w:r>
              <w:t>C</w:t>
            </w:r>
          </w:p>
        </w:tc>
        <w:tc>
          <w:tcPr>
            <w:tcW w:w="441" w:type="dxa"/>
            <w:shd w:val="clear" w:color="auto" w:fill="F2F2F2" w:themeFill="background1" w:themeFillShade="F2"/>
            <w:vAlign w:val="center"/>
          </w:tcPr>
          <w:p w14:paraId="013FC48E" w14:textId="77777777" w:rsidR="00BA2F20" w:rsidRDefault="00BA2F20" w:rsidP="00BA2F20">
            <w:pPr>
              <w:jc w:val="center"/>
            </w:pPr>
            <w:r>
              <w:t>?</w:t>
            </w:r>
          </w:p>
        </w:tc>
      </w:tr>
      <w:tr w:rsidR="00BA2F20" w14:paraId="013FC492" w14:textId="77777777" w:rsidTr="00133C1C">
        <w:tc>
          <w:tcPr>
            <w:tcW w:w="846" w:type="dxa"/>
            <w:vMerge/>
          </w:tcPr>
          <w:p w14:paraId="013FC490" w14:textId="77777777" w:rsidR="00BA2F20" w:rsidRDefault="00BA2F20" w:rsidP="0001593F"/>
        </w:tc>
        <w:tc>
          <w:tcPr>
            <w:tcW w:w="13102" w:type="dxa"/>
            <w:gridSpan w:val="8"/>
          </w:tcPr>
          <w:p w14:paraId="013FC491" w14:textId="77777777" w:rsidR="00BA2F20" w:rsidRDefault="00BA2F20" w:rsidP="0001593F">
            <w:pPr>
              <w:jc w:val="center"/>
            </w:pPr>
          </w:p>
        </w:tc>
      </w:tr>
      <w:tr w:rsidR="00BA2F20" w14:paraId="013FC499" w14:textId="77777777" w:rsidTr="00BA2F20">
        <w:tc>
          <w:tcPr>
            <w:tcW w:w="846" w:type="dxa"/>
            <w:vMerge w:val="restart"/>
          </w:tcPr>
          <w:p w14:paraId="013FC493" w14:textId="77777777" w:rsidR="00BA2F20" w:rsidRPr="00BA2F20" w:rsidRDefault="00BA2F20" w:rsidP="0001593F">
            <w:pPr>
              <w:rPr>
                <w:b/>
              </w:rPr>
            </w:pPr>
            <w:r w:rsidRPr="00BA2F20">
              <w:rPr>
                <w:b/>
              </w:rPr>
              <w:t>2.5.5</w:t>
            </w:r>
          </w:p>
        </w:tc>
        <w:tc>
          <w:tcPr>
            <w:tcW w:w="11340" w:type="dxa"/>
          </w:tcPr>
          <w:p w14:paraId="013FC494" w14:textId="77777777" w:rsidR="00BA2F20" w:rsidRPr="00BA2F20" w:rsidRDefault="00BA2F20" w:rsidP="0001593F">
            <w:pPr>
              <w:spacing w:line="276" w:lineRule="auto"/>
              <w:rPr>
                <w:rFonts w:cs="Minion Pro"/>
                <w:b/>
                <w:color w:val="000000"/>
              </w:rPr>
            </w:pPr>
            <w:r w:rsidRPr="00BA2F20">
              <w:rPr>
                <w:rFonts w:cs="Minion Pro"/>
                <w:b/>
                <w:color w:val="000000"/>
              </w:rPr>
              <w:t>The Ombudsman should report on improvements made as a result of feedback or service complaints.</w:t>
            </w:r>
          </w:p>
        </w:tc>
        <w:tc>
          <w:tcPr>
            <w:tcW w:w="440" w:type="dxa"/>
            <w:gridSpan w:val="2"/>
            <w:shd w:val="clear" w:color="auto" w:fill="F2F2F2" w:themeFill="background1" w:themeFillShade="F2"/>
            <w:vAlign w:val="center"/>
          </w:tcPr>
          <w:p w14:paraId="013FC495" w14:textId="77777777" w:rsidR="00BA2F20" w:rsidRDefault="00BA2F20" w:rsidP="00BA2F20">
            <w:pPr>
              <w:jc w:val="center"/>
            </w:pPr>
            <w:r>
              <w:t>A</w:t>
            </w:r>
          </w:p>
        </w:tc>
        <w:tc>
          <w:tcPr>
            <w:tcW w:w="441" w:type="dxa"/>
            <w:gridSpan w:val="2"/>
            <w:shd w:val="clear" w:color="auto" w:fill="F2F2F2" w:themeFill="background1" w:themeFillShade="F2"/>
            <w:vAlign w:val="center"/>
          </w:tcPr>
          <w:p w14:paraId="013FC496" w14:textId="77777777" w:rsidR="00BA2F20" w:rsidRDefault="00BA2F20" w:rsidP="00BA2F20">
            <w:pPr>
              <w:jc w:val="center"/>
            </w:pPr>
            <w:r>
              <w:t>B</w:t>
            </w:r>
          </w:p>
        </w:tc>
        <w:tc>
          <w:tcPr>
            <w:tcW w:w="440" w:type="dxa"/>
            <w:gridSpan w:val="2"/>
            <w:shd w:val="clear" w:color="auto" w:fill="F2F2F2" w:themeFill="background1" w:themeFillShade="F2"/>
            <w:vAlign w:val="center"/>
          </w:tcPr>
          <w:p w14:paraId="013FC497" w14:textId="77777777" w:rsidR="00BA2F20" w:rsidRDefault="00BA2F20" w:rsidP="00BA2F20">
            <w:pPr>
              <w:jc w:val="center"/>
            </w:pPr>
            <w:r>
              <w:t>C</w:t>
            </w:r>
          </w:p>
        </w:tc>
        <w:tc>
          <w:tcPr>
            <w:tcW w:w="441" w:type="dxa"/>
            <w:shd w:val="clear" w:color="auto" w:fill="F2F2F2" w:themeFill="background1" w:themeFillShade="F2"/>
            <w:vAlign w:val="center"/>
          </w:tcPr>
          <w:p w14:paraId="013FC498" w14:textId="77777777" w:rsidR="00BA2F20" w:rsidRDefault="00BA2F20" w:rsidP="00BA2F20">
            <w:pPr>
              <w:jc w:val="center"/>
            </w:pPr>
            <w:r>
              <w:t>?</w:t>
            </w:r>
          </w:p>
        </w:tc>
      </w:tr>
      <w:tr w:rsidR="00BA2F20" w14:paraId="013FC49C" w14:textId="77777777" w:rsidTr="00133C1C">
        <w:tc>
          <w:tcPr>
            <w:tcW w:w="846" w:type="dxa"/>
            <w:vMerge/>
          </w:tcPr>
          <w:p w14:paraId="013FC49A" w14:textId="77777777" w:rsidR="00BA2F20" w:rsidRDefault="00BA2F20" w:rsidP="0001593F"/>
        </w:tc>
        <w:tc>
          <w:tcPr>
            <w:tcW w:w="13102" w:type="dxa"/>
            <w:gridSpan w:val="8"/>
          </w:tcPr>
          <w:p w14:paraId="013FC49B" w14:textId="77777777" w:rsidR="00BA2F20" w:rsidRDefault="00BA2F20" w:rsidP="0001593F">
            <w:pPr>
              <w:jc w:val="center"/>
            </w:pPr>
          </w:p>
        </w:tc>
      </w:tr>
      <w:tr w:rsidR="0001593F" w14:paraId="013FC4A0" w14:textId="77777777" w:rsidTr="00A73F41">
        <w:tc>
          <w:tcPr>
            <w:tcW w:w="846" w:type="dxa"/>
            <w:shd w:val="clear" w:color="auto" w:fill="BDD6EE" w:themeFill="accent1" w:themeFillTint="66"/>
            <w:vAlign w:val="center"/>
          </w:tcPr>
          <w:p w14:paraId="013FC49D" w14:textId="77777777" w:rsidR="0001593F" w:rsidRPr="009821D1" w:rsidRDefault="0001593F" w:rsidP="0001593F">
            <w:pPr>
              <w:rPr>
                <w:b/>
              </w:rPr>
            </w:pPr>
            <w:r w:rsidRPr="009821D1">
              <w:rPr>
                <w:b/>
              </w:rPr>
              <w:t xml:space="preserve">3. </w:t>
            </w:r>
          </w:p>
        </w:tc>
        <w:tc>
          <w:tcPr>
            <w:tcW w:w="11340" w:type="dxa"/>
            <w:shd w:val="clear" w:color="auto" w:fill="BDD6EE" w:themeFill="accent1" w:themeFillTint="66"/>
            <w:vAlign w:val="center"/>
          </w:tcPr>
          <w:p w14:paraId="013FC49E" w14:textId="77777777" w:rsidR="0001593F" w:rsidRPr="009821D1" w:rsidRDefault="0001593F" w:rsidP="0001593F">
            <w:pPr>
              <w:rPr>
                <w:b/>
              </w:rPr>
            </w:pPr>
            <w:r w:rsidRPr="009821D1">
              <w:rPr>
                <w:b/>
              </w:rPr>
              <w:t>Governance</w:t>
            </w:r>
          </w:p>
        </w:tc>
        <w:tc>
          <w:tcPr>
            <w:tcW w:w="1762" w:type="dxa"/>
            <w:gridSpan w:val="7"/>
            <w:shd w:val="clear" w:color="auto" w:fill="F2F2F2" w:themeFill="background1" w:themeFillShade="F2"/>
          </w:tcPr>
          <w:p w14:paraId="013FC49F" w14:textId="77777777" w:rsidR="0001593F" w:rsidRDefault="0001593F" w:rsidP="0001593F">
            <w:pPr>
              <w:jc w:val="center"/>
            </w:pPr>
            <w:r w:rsidRPr="00E04C60">
              <w:rPr>
                <w:i/>
                <w:sz w:val="20"/>
                <w:szCs w:val="20"/>
              </w:rPr>
              <w:t>Validation Committee Score</w:t>
            </w:r>
          </w:p>
        </w:tc>
      </w:tr>
      <w:tr w:rsidR="00BA2F20" w14:paraId="013FC4B3" w14:textId="77777777" w:rsidTr="00133C1C">
        <w:tc>
          <w:tcPr>
            <w:tcW w:w="846" w:type="dxa"/>
            <w:vMerge w:val="restart"/>
          </w:tcPr>
          <w:p w14:paraId="013FC4A1" w14:textId="77777777" w:rsidR="00BA2F20" w:rsidRPr="00BA2F20" w:rsidRDefault="00BA2F20" w:rsidP="0001593F">
            <w:pPr>
              <w:rPr>
                <w:b/>
              </w:rPr>
            </w:pPr>
            <w:r w:rsidRPr="00BA2F20">
              <w:rPr>
                <w:b/>
              </w:rPr>
              <w:t>3.1</w:t>
            </w:r>
          </w:p>
        </w:tc>
        <w:tc>
          <w:tcPr>
            <w:tcW w:w="11340" w:type="dxa"/>
          </w:tcPr>
          <w:p w14:paraId="013FC4A2" w14:textId="77777777" w:rsidR="00BA2F20" w:rsidRPr="00BA2F20" w:rsidRDefault="00BA2F20" w:rsidP="0001593F">
            <w:pPr>
              <w:rPr>
                <w:rFonts w:cs="Arial"/>
                <w:b/>
              </w:rPr>
            </w:pPr>
            <w:r w:rsidRPr="00BA2F20">
              <w:rPr>
                <w:rFonts w:cs="Arial"/>
                <w:b/>
              </w:rPr>
              <w:t>The Association expects Ombudsman Members to comply with its Principles of Good Governance (and any amendments thereto), namely:</w:t>
            </w:r>
          </w:p>
          <w:p w14:paraId="013FC4A3" w14:textId="77777777" w:rsidR="00BA2F20" w:rsidRPr="00BA2F20" w:rsidRDefault="00BA2F20" w:rsidP="0001593F">
            <w:pPr>
              <w:rPr>
                <w:rFonts w:cs="Arial"/>
                <w:b/>
              </w:rPr>
            </w:pPr>
          </w:p>
          <w:p w14:paraId="013FC4A4" w14:textId="77777777" w:rsidR="00BA2F20" w:rsidRPr="00BA2F20" w:rsidRDefault="00BA2F20" w:rsidP="0001593F">
            <w:pPr>
              <w:numPr>
                <w:ilvl w:val="0"/>
                <w:numId w:val="4"/>
              </w:numPr>
              <w:rPr>
                <w:rFonts w:cs="Arial"/>
                <w:b/>
              </w:rPr>
            </w:pPr>
            <w:r w:rsidRPr="00BA2F20">
              <w:rPr>
                <w:rFonts w:cs="Arial"/>
                <w:b/>
              </w:rPr>
              <w:t xml:space="preserve">Independence </w:t>
            </w:r>
          </w:p>
          <w:p w14:paraId="013FC4A5" w14:textId="77777777" w:rsidR="00BA2F20" w:rsidRPr="00BA2F20" w:rsidRDefault="00BA2F20" w:rsidP="0001593F">
            <w:pPr>
              <w:numPr>
                <w:ilvl w:val="0"/>
                <w:numId w:val="4"/>
              </w:numPr>
              <w:rPr>
                <w:rFonts w:cs="Arial"/>
                <w:b/>
              </w:rPr>
            </w:pPr>
            <w:r w:rsidRPr="00BA2F20">
              <w:rPr>
                <w:rFonts w:cs="Arial"/>
                <w:b/>
              </w:rPr>
              <w:t xml:space="preserve">Openness and transparency </w:t>
            </w:r>
          </w:p>
          <w:p w14:paraId="013FC4A6" w14:textId="77777777" w:rsidR="00BA2F20" w:rsidRPr="00BA2F20" w:rsidRDefault="00BA2F20" w:rsidP="0001593F">
            <w:pPr>
              <w:numPr>
                <w:ilvl w:val="0"/>
                <w:numId w:val="4"/>
              </w:numPr>
              <w:rPr>
                <w:rFonts w:cs="Arial"/>
                <w:b/>
              </w:rPr>
            </w:pPr>
            <w:r w:rsidRPr="00BA2F20">
              <w:rPr>
                <w:rFonts w:cs="Arial"/>
                <w:b/>
              </w:rPr>
              <w:t>Accountability</w:t>
            </w:r>
          </w:p>
          <w:p w14:paraId="013FC4A7" w14:textId="77777777" w:rsidR="00BA2F20" w:rsidRPr="00BA2F20" w:rsidRDefault="00BA2F20" w:rsidP="0001593F">
            <w:pPr>
              <w:numPr>
                <w:ilvl w:val="0"/>
                <w:numId w:val="4"/>
              </w:numPr>
              <w:rPr>
                <w:rFonts w:cs="Arial"/>
                <w:b/>
              </w:rPr>
            </w:pPr>
            <w:r w:rsidRPr="00BA2F20">
              <w:rPr>
                <w:rFonts w:cs="Arial"/>
                <w:b/>
              </w:rPr>
              <w:t>Integrity</w:t>
            </w:r>
          </w:p>
          <w:p w14:paraId="013FC4A8" w14:textId="77777777" w:rsidR="00BA2F20" w:rsidRPr="00BA2F20" w:rsidRDefault="00BA2F20" w:rsidP="0001593F">
            <w:pPr>
              <w:numPr>
                <w:ilvl w:val="0"/>
                <w:numId w:val="4"/>
              </w:numPr>
              <w:rPr>
                <w:rFonts w:cs="Arial"/>
                <w:b/>
              </w:rPr>
            </w:pPr>
            <w:r w:rsidRPr="00BA2F20">
              <w:rPr>
                <w:rFonts w:cs="Arial"/>
                <w:b/>
              </w:rPr>
              <w:t>Clarity of purpose</w:t>
            </w:r>
          </w:p>
          <w:p w14:paraId="013FC4A9" w14:textId="77777777" w:rsidR="00BA2F20" w:rsidRPr="00BA2F20" w:rsidRDefault="00BA2F20" w:rsidP="0001593F">
            <w:pPr>
              <w:numPr>
                <w:ilvl w:val="0"/>
                <w:numId w:val="4"/>
              </w:numPr>
              <w:rPr>
                <w:rFonts w:cs="Arial"/>
                <w:b/>
              </w:rPr>
            </w:pPr>
            <w:r w:rsidRPr="00BA2F20">
              <w:rPr>
                <w:rFonts w:cs="Arial"/>
                <w:b/>
              </w:rPr>
              <w:t>Effectiveness</w:t>
            </w:r>
          </w:p>
          <w:p w14:paraId="013FC4AA" w14:textId="77777777" w:rsidR="00BA2F20" w:rsidRPr="00BA2F20" w:rsidRDefault="00BA2F20" w:rsidP="0001593F">
            <w:pPr>
              <w:ind w:left="360"/>
              <w:rPr>
                <w:rFonts w:cs="Arial"/>
                <w:b/>
              </w:rPr>
            </w:pPr>
          </w:p>
        </w:tc>
        <w:tc>
          <w:tcPr>
            <w:tcW w:w="440" w:type="dxa"/>
            <w:gridSpan w:val="2"/>
            <w:shd w:val="clear" w:color="auto" w:fill="F2F2F2" w:themeFill="background1" w:themeFillShade="F2"/>
          </w:tcPr>
          <w:p w14:paraId="013FC4AB" w14:textId="77777777" w:rsidR="00BA2F20" w:rsidRDefault="00BA2F20" w:rsidP="0001593F">
            <w:pPr>
              <w:jc w:val="center"/>
            </w:pPr>
          </w:p>
          <w:p w14:paraId="013FC4AC" w14:textId="77777777" w:rsidR="00BA2F20" w:rsidRDefault="00BA2F20" w:rsidP="0001593F">
            <w:pPr>
              <w:jc w:val="center"/>
            </w:pPr>
            <w:r>
              <w:t>A</w:t>
            </w:r>
          </w:p>
        </w:tc>
        <w:tc>
          <w:tcPr>
            <w:tcW w:w="441" w:type="dxa"/>
            <w:gridSpan w:val="2"/>
            <w:shd w:val="clear" w:color="auto" w:fill="F2F2F2" w:themeFill="background1" w:themeFillShade="F2"/>
          </w:tcPr>
          <w:p w14:paraId="013FC4AD" w14:textId="77777777" w:rsidR="00BA2F20" w:rsidRDefault="00BA2F20" w:rsidP="0001593F">
            <w:pPr>
              <w:jc w:val="center"/>
            </w:pPr>
          </w:p>
          <w:p w14:paraId="013FC4AE" w14:textId="77777777" w:rsidR="00BA2F20" w:rsidRDefault="00BA2F20" w:rsidP="0001593F">
            <w:pPr>
              <w:jc w:val="center"/>
            </w:pPr>
            <w:r>
              <w:t>B</w:t>
            </w:r>
          </w:p>
        </w:tc>
        <w:tc>
          <w:tcPr>
            <w:tcW w:w="440" w:type="dxa"/>
            <w:gridSpan w:val="2"/>
            <w:shd w:val="clear" w:color="auto" w:fill="F2F2F2" w:themeFill="background1" w:themeFillShade="F2"/>
          </w:tcPr>
          <w:p w14:paraId="013FC4AF" w14:textId="77777777" w:rsidR="00BA2F20" w:rsidRDefault="00BA2F20" w:rsidP="0001593F">
            <w:pPr>
              <w:jc w:val="center"/>
            </w:pPr>
          </w:p>
          <w:p w14:paraId="013FC4B0" w14:textId="77777777" w:rsidR="00BA2F20" w:rsidRDefault="00BA2F20" w:rsidP="0001593F">
            <w:pPr>
              <w:jc w:val="center"/>
            </w:pPr>
            <w:r>
              <w:t>C</w:t>
            </w:r>
          </w:p>
        </w:tc>
        <w:tc>
          <w:tcPr>
            <w:tcW w:w="441" w:type="dxa"/>
            <w:shd w:val="clear" w:color="auto" w:fill="F2F2F2" w:themeFill="background1" w:themeFillShade="F2"/>
          </w:tcPr>
          <w:p w14:paraId="013FC4B1" w14:textId="77777777" w:rsidR="00BA2F20" w:rsidRDefault="00BA2F20" w:rsidP="0001593F">
            <w:pPr>
              <w:jc w:val="center"/>
            </w:pPr>
          </w:p>
          <w:p w14:paraId="013FC4B2" w14:textId="77777777" w:rsidR="00BA2F20" w:rsidRDefault="00BA2F20" w:rsidP="0001593F">
            <w:pPr>
              <w:jc w:val="center"/>
            </w:pPr>
            <w:r>
              <w:t>?</w:t>
            </w:r>
          </w:p>
        </w:tc>
      </w:tr>
      <w:tr w:rsidR="00BA2F20" w14:paraId="013FC4B9" w14:textId="77777777" w:rsidTr="00133C1C">
        <w:tc>
          <w:tcPr>
            <w:tcW w:w="846" w:type="dxa"/>
            <w:vMerge/>
          </w:tcPr>
          <w:p w14:paraId="013FC4B4" w14:textId="77777777" w:rsidR="00BA2F20" w:rsidRDefault="00BA2F20" w:rsidP="0001593F"/>
        </w:tc>
        <w:tc>
          <w:tcPr>
            <w:tcW w:w="13102" w:type="dxa"/>
            <w:gridSpan w:val="8"/>
          </w:tcPr>
          <w:p w14:paraId="013FC4B5" w14:textId="77777777" w:rsidR="00BA2F20" w:rsidRDefault="00BA2F20" w:rsidP="0001593F">
            <w:pPr>
              <w:rPr>
                <w:rFonts w:cs="Arial"/>
              </w:rPr>
            </w:pPr>
          </w:p>
          <w:p w14:paraId="013FC4B6" w14:textId="77777777" w:rsidR="00BA2F20" w:rsidRDefault="00BA2F20" w:rsidP="0001593F">
            <w:pPr>
              <w:rPr>
                <w:rFonts w:cs="Arial"/>
              </w:rPr>
            </w:pPr>
          </w:p>
          <w:p w14:paraId="013FC4B7" w14:textId="77777777" w:rsidR="00BA2F20" w:rsidRDefault="00BA2F20" w:rsidP="0001593F">
            <w:pPr>
              <w:rPr>
                <w:rFonts w:cs="Arial"/>
              </w:rPr>
            </w:pPr>
          </w:p>
          <w:p w14:paraId="013FC4B8" w14:textId="77777777" w:rsidR="00BA2F20" w:rsidRDefault="00BA2F20" w:rsidP="0001593F">
            <w:pPr>
              <w:jc w:val="center"/>
            </w:pPr>
          </w:p>
        </w:tc>
      </w:tr>
      <w:tr w:rsidR="0001593F" w14:paraId="013FC4BD" w14:textId="77777777" w:rsidTr="00A73F41">
        <w:tc>
          <w:tcPr>
            <w:tcW w:w="846" w:type="dxa"/>
            <w:shd w:val="clear" w:color="auto" w:fill="BDD6EE" w:themeFill="accent1" w:themeFillTint="66"/>
            <w:vAlign w:val="center"/>
          </w:tcPr>
          <w:p w14:paraId="013FC4BA" w14:textId="77777777" w:rsidR="0001593F" w:rsidRPr="009821D1" w:rsidRDefault="0001593F" w:rsidP="0001593F">
            <w:pPr>
              <w:rPr>
                <w:b/>
              </w:rPr>
            </w:pPr>
            <w:r w:rsidRPr="009821D1">
              <w:rPr>
                <w:b/>
              </w:rPr>
              <w:t>4.</w:t>
            </w:r>
          </w:p>
        </w:tc>
        <w:tc>
          <w:tcPr>
            <w:tcW w:w="11340" w:type="dxa"/>
            <w:shd w:val="clear" w:color="auto" w:fill="BDD6EE" w:themeFill="accent1" w:themeFillTint="66"/>
            <w:vAlign w:val="center"/>
          </w:tcPr>
          <w:p w14:paraId="013FC4BB" w14:textId="77777777" w:rsidR="0001593F" w:rsidRDefault="0001593F" w:rsidP="0001593F">
            <w:r w:rsidRPr="00EC6EBF">
              <w:rPr>
                <w:rFonts w:cs="Arial"/>
                <w:b/>
              </w:rPr>
              <w:t>Principles of Good Complaint Handling</w:t>
            </w:r>
          </w:p>
        </w:tc>
        <w:tc>
          <w:tcPr>
            <w:tcW w:w="1762" w:type="dxa"/>
            <w:gridSpan w:val="7"/>
            <w:shd w:val="clear" w:color="auto" w:fill="F2F2F2" w:themeFill="background1" w:themeFillShade="F2"/>
          </w:tcPr>
          <w:p w14:paraId="013FC4BC" w14:textId="77777777" w:rsidR="0001593F" w:rsidRDefault="0001593F" w:rsidP="0001593F">
            <w:pPr>
              <w:jc w:val="center"/>
            </w:pPr>
            <w:r w:rsidRPr="00E04C60">
              <w:rPr>
                <w:i/>
                <w:sz w:val="20"/>
                <w:szCs w:val="20"/>
              </w:rPr>
              <w:t>Validation Committee Score</w:t>
            </w:r>
          </w:p>
        </w:tc>
      </w:tr>
      <w:tr w:rsidR="00BA2F20" w14:paraId="013FC4D0" w14:textId="77777777" w:rsidTr="00133C1C">
        <w:tc>
          <w:tcPr>
            <w:tcW w:w="846" w:type="dxa"/>
            <w:vMerge w:val="restart"/>
          </w:tcPr>
          <w:p w14:paraId="013FC4BE" w14:textId="77777777" w:rsidR="00BA2F20" w:rsidRPr="00BA2F20" w:rsidRDefault="00BA2F20" w:rsidP="0001593F">
            <w:pPr>
              <w:rPr>
                <w:b/>
              </w:rPr>
            </w:pPr>
            <w:r w:rsidRPr="00BA2F20">
              <w:rPr>
                <w:b/>
              </w:rPr>
              <w:t>4.1</w:t>
            </w:r>
          </w:p>
        </w:tc>
        <w:tc>
          <w:tcPr>
            <w:tcW w:w="11340" w:type="dxa"/>
          </w:tcPr>
          <w:p w14:paraId="013FC4BF" w14:textId="77777777" w:rsidR="00BA2F20" w:rsidRPr="00BA2F20" w:rsidRDefault="00BA2F20" w:rsidP="0001593F">
            <w:pPr>
              <w:rPr>
                <w:rFonts w:cs="Arial"/>
                <w:b/>
              </w:rPr>
            </w:pPr>
            <w:r w:rsidRPr="00BA2F20">
              <w:rPr>
                <w:rFonts w:cs="Arial"/>
                <w:b/>
              </w:rPr>
              <w:t>The Association expects Ombudsman members to operate in accordance with its Principles of Good Complaint Handling (and any amendments thereto), namely:</w:t>
            </w:r>
          </w:p>
          <w:p w14:paraId="013FC4C0" w14:textId="77777777" w:rsidR="00BA2F20" w:rsidRPr="00BA2F20" w:rsidRDefault="00BA2F20" w:rsidP="0001593F">
            <w:pPr>
              <w:numPr>
                <w:ilvl w:val="0"/>
                <w:numId w:val="5"/>
              </w:numPr>
              <w:rPr>
                <w:rFonts w:cs="Arial"/>
                <w:b/>
              </w:rPr>
            </w:pPr>
            <w:r w:rsidRPr="00BA2F20">
              <w:rPr>
                <w:rFonts w:cs="Arial"/>
                <w:b/>
              </w:rPr>
              <w:t>Clarity of purpose</w:t>
            </w:r>
          </w:p>
          <w:p w14:paraId="013FC4C1" w14:textId="77777777" w:rsidR="00BA2F20" w:rsidRPr="00BA2F20" w:rsidRDefault="00BA2F20" w:rsidP="0001593F">
            <w:pPr>
              <w:numPr>
                <w:ilvl w:val="0"/>
                <w:numId w:val="5"/>
              </w:numPr>
              <w:rPr>
                <w:rFonts w:cs="Arial"/>
                <w:b/>
              </w:rPr>
            </w:pPr>
            <w:r w:rsidRPr="00BA2F20">
              <w:rPr>
                <w:rFonts w:cs="Arial"/>
                <w:b/>
              </w:rPr>
              <w:t>Accessibility</w:t>
            </w:r>
          </w:p>
          <w:p w14:paraId="013FC4C2" w14:textId="77777777" w:rsidR="00BA2F20" w:rsidRPr="00BA2F20" w:rsidRDefault="00BA2F20" w:rsidP="0001593F">
            <w:pPr>
              <w:numPr>
                <w:ilvl w:val="0"/>
                <w:numId w:val="5"/>
              </w:numPr>
              <w:rPr>
                <w:rFonts w:cs="Arial"/>
                <w:b/>
              </w:rPr>
            </w:pPr>
            <w:r w:rsidRPr="00BA2F20">
              <w:rPr>
                <w:rFonts w:cs="Arial"/>
                <w:b/>
              </w:rPr>
              <w:t>Flexibility</w:t>
            </w:r>
          </w:p>
          <w:p w14:paraId="013FC4C3" w14:textId="77777777" w:rsidR="00BA2F20" w:rsidRPr="00BA2F20" w:rsidRDefault="00BA2F20" w:rsidP="0001593F">
            <w:pPr>
              <w:numPr>
                <w:ilvl w:val="0"/>
                <w:numId w:val="5"/>
              </w:numPr>
              <w:rPr>
                <w:rFonts w:cs="Arial"/>
                <w:b/>
              </w:rPr>
            </w:pPr>
            <w:r w:rsidRPr="00BA2F20">
              <w:rPr>
                <w:rFonts w:cs="Arial"/>
                <w:b/>
              </w:rPr>
              <w:t>Openness and transparency</w:t>
            </w:r>
          </w:p>
          <w:p w14:paraId="013FC4C4" w14:textId="77777777" w:rsidR="00BA2F20" w:rsidRPr="00BA2F20" w:rsidRDefault="00BA2F20" w:rsidP="0001593F">
            <w:pPr>
              <w:numPr>
                <w:ilvl w:val="0"/>
                <w:numId w:val="5"/>
              </w:numPr>
              <w:rPr>
                <w:rFonts w:cs="Arial"/>
                <w:b/>
              </w:rPr>
            </w:pPr>
            <w:r w:rsidRPr="00BA2F20">
              <w:rPr>
                <w:rFonts w:cs="Arial"/>
                <w:b/>
              </w:rPr>
              <w:t>Proportionality</w:t>
            </w:r>
          </w:p>
          <w:p w14:paraId="013FC4C5" w14:textId="77777777" w:rsidR="00BA2F20" w:rsidRPr="00BA2F20" w:rsidRDefault="00BA2F20" w:rsidP="0001593F">
            <w:pPr>
              <w:numPr>
                <w:ilvl w:val="0"/>
                <w:numId w:val="5"/>
              </w:numPr>
              <w:rPr>
                <w:rFonts w:cs="Arial"/>
                <w:b/>
              </w:rPr>
            </w:pPr>
            <w:r w:rsidRPr="00BA2F20">
              <w:rPr>
                <w:rFonts w:cs="Arial"/>
                <w:b/>
              </w:rPr>
              <w:t>Efficiency</w:t>
            </w:r>
          </w:p>
          <w:p w14:paraId="013FC4C6" w14:textId="77777777" w:rsidR="00BA2F20" w:rsidRPr="00BA2F20" w:rsidRDefault="00BA2F20" w:rsidP="0001593F">
            <w:pPr>
              <w:numPr>
                <w:ilvl w:val="0"/>
                <w:numId w:val="5"/>
              </w:numPr>
              <w:rPr>
                <w:rFonts w:cs="Arial"/>
                <w:b/>
              </w:rPr>
            </w:pPr>
            <w:r w:rsidRPr="00BA2F20">
              <w:rPr>
                <w:rFonts w:cs="Arial"/>
                <w:b/>
              </w:rPr>
              <w:t>Quality outcomes</w:t>
            </w:r>
          </w:p>
          <w:p w14:paraId="013FC4C7" w14:textId="77777777" w:rsidR="00BA2F20" w:rsidRPr="00BA2F20" w:rsidRDefault="00BA2F20" w:rsidP="00562D6D">
            <w:pPr>
              <w:ind w:left="360"/>
              <w:rPr>
                <w:rFonts w:cs="Arial"/>
                <w:b/>
              </w:rPr>
            </w:pPr>
          </w:p>
        </w:tc>
        <w:tc>
          <w:tcPr>
            <w:tcW w:w="440" w:type="dxa"/>
            <w:gridSpan w:val="2"/>
            <w:shd w:val="clear" w:color="auto" w:fill="F2F2F2" w:themeFill="background1" w:themeFillShade="F2"/>
          </w:tcPr>
          <w:p w14:paraId="013FC4C8" w14:textId="77777777" w:rsidR="00BA2F20" w:rsidRDefault="00BA2F20" w:rsidP="0001593F">
            <w:pPr>
              <w:jc w:val="center"/>
            </w:pPr>
          </w:p>
          <w:p w14:paraId="013FC4C9" w14:textId="77777777" w:rsidR="00BA2F20" w:rsidRDefault="00BA2F20" w:rsidP="0001593F">
            <w:pPr>
              <w:jc w:val="center"/>
            </w:pPr>
            <w:r>
              <w:t>A</w:t>
            </w:r>
          </w:p>
        </w:tc>
        <w:tc>
          <w:tcPr>
            <w:tcW w:w="441" w:type="dxa"/>
            <w:gridSpan w:val="2"/>
            <w:shd w:val="clear" w:color="auto" w:fill="F2F2F2" w:themeFill="background1" w:themeFillShade="F2"/>
          </w:tcPr>
          <w:p w14:paraId="013FC4CA" w14:textId="77777777" w:rsidR="00BA2F20" w:rsidRDefault="00BA2F20" w:rsidP="0001593F">
            <w:pPr>
              <w:jc w:val="center"/>
            </w:pPr>
          </w:p>
          <w:p w14:paraId="013FC4CB" w14:textId="77777777" w:rsidR="00BA2F20" w:rsidRDefault="00BA2F20" w:rsidP="0001593F">
            <w:pPr>
              <w:jc w:val="center"/>
            </w:pPr>
            <w:r>
              <w:t>B</w:t>
            </w:r>
          </w:p>
        </w:tc>
        <w:tc>
          <w:tcPr>
            <w:tcW w:w="440" w:type="dxa"/>
            <w:gridSpan w:val="2"/>
            <w:shd w:val="clear" w:color="auto" w:fill="F2F2F2" w:themeFill="background1" w:themeFillShade="F2"/>
          </w:tcPr>
          <w:p w14:paraId="013FC4CC" w14:textId="77777777" w:rsidR="00BA2F20" w:rsidRDefault="00BA2F20" w:rsidP="0001593F">
            <w:pPr>
              <w:jc w:val="center"/>
            </w:pPr>
          </w:p>
          <w:p w14:paraId="013FC4CD" w14:textId="77777777" w:rsidR="00BA2F20" w:rsidRDefault="00BA2F20" w:rsidP="0001593F">
            <w:pPr>
              <w:jc w:val="center"/>
            </w:pPr>
            <w:r>
              <w:t>C</w:t>
            </w:r>
          </w:p>
        </w:tc>
        <w:tc>
          <w:tcPr>
            <w:tcW w:w="441" w:type="dxa"/>
            <w:shd w:val="clear" w:color="auto" w:fill="F2F2F2" w:themeFill="background1" w:themeFillShade="F2"/>
          </w:tcPr>
          <w:p w14:paraId="013FC4CE" w14:textId="77777777" w:rsidR="00BA2F20" w:rsidRDefault="00BA2F20" w:rsidP="0001593F">
            <w:pPr>
              <w:jc w:val="center"/>
            </w:pPr>
          </w:p>
          <w:p w14:paraId="013FC4CF" w14:textId="77777777" w:rsidR="00BA2F20" w:rsidRDefault="00BA2F20" w:rsidP="0001593F">
            <w:pPr>
              <w:jc w:val="center"/>
            </w:pPr>
            <w:r>
              <w:t>?</w:t>
            </w:r>
          </w:p>
        </w:tc>
      </w:tr>
      <w:tr w:rsidR="00BA2F20" w14:paraId="013FC4D3" w14:textId="77777777" w:rsidTr="00133C1C">
        <w:tc>
          <w:tcPr>
            <w:tcW w:w="846" w:type="dxa"/>
            <w:vMerge/>
          </w:tcPr>
          <w:p w14:paraId="013FC4D1" w14:textId="77777777" w:rsidR="00BA2F20" w:rsidRDefault="00BA2F20" w:rsidP="0001593F"/>
        </w:tc>
        <w:tc>
          <w:tcPr>
            <w:tcW w:w="13102" w:type="dxa"/>
            <w:gridSpan w:val="8"/>
          </w:tcPr>
          <w:p w14:paraId="013FC4D2" w14:textId="77777777" w:rsidR="00BA2F20" w:rsidRDefault="00BA2F20" w:rsidP="0001593F">
            <w:pPr>
              <w:jc w:val="center"/>
            </w:pPr>
          </w:p>
        </w:tc>
      </w:tr>
      <w:tr w:rsidR="0001593F" w14:paraId="013FC4D7" w14:textId="77777777" w:rsidTr="00A73F41">
        <w:tc>
          <w:tcPr>
            <w:tcW w:w="846" w:type="dxa"/>
            <w:shd w:val="clear" w:color="auto" w:fill="BDD6EE" w:themeFill="accent1" w:themeFillTint="66"/>
            <w:vAlign w:val="center"/>
          </w:tcPr>
          <w:p w14:paraId="013FC4D4" w14:textId="77777777" w:rsidR="0001593F" w:rsidRPr="00BA2F20" w:rsidRDefault="0001593F" w:rsidP="0001593F">
            <w:pPr>
              <w:rPr>
                <w:b/>
              </w:rPr>
            </w:pPr>
            <w:r w:rsidRPr="00BA2F20">
              <w:rPr>
                <w:b/>
              </w:rPr>
              <w:t xml:space="preserve">5. </w:t>
            </w:r>
          </w:p>
        </w:tc>
        <w:tc>
          <w:tcPr>
            <w:tcW w:w="11340" w:type="dxa"/>
            <w:shd w:val="clear" w:color="auto" w:fill="BDD6EE" w:themeFill="accent1" w:themeFillTint="66"/>
            <w:vAlign w:val="center"/>
          </w:tcPr>
          <w:p w14:paraId="013FC4D5" w14:textId="77777777" w:rsidR="0001593F" w:rsidRDefault="0001593F" w:rsidP="0001593F">
            <w:r w:rsidRPr="00EC6EBF">
              <w:rPr>
                <w:rFonts w:cs="Arial"/>
                <w:b/>
              </w:rPr>
              <w:t>Use of the title ‘Ombudsman’</w:t>
            </w:r>
          </w:p>
        </w:tc>
        <w:tc>
          <w:tcPr>
            <w:tcW w:w="1762" w:type="dxa"/>
            <w:gridSpan w:val="7"/>
            <w:shd w:val="clear" w:color="auto" w:fill="F2F2F2" w:themeFill="background1" w:themeFillShade="F2"/>
            <w:vAlign w:val="center"/>
          </w:tcPr>
          <w:p w14:paraId="013FC4D6" w14:textId="77777777" w:rsidR="0001593F" w:rsidRDefault="0001593F" w:rsidP="0001593F">
            <w:pPr>
              <w:jc w:val="center"/>
            </w:pPr>
            <w:r w:rsidRPr="00E04C60">
              <w:rPr>
                <w:i/>
                <w:sz w:val="20"/>
                <w:szCs w:val="20"/>
              </w:rPr>
              <w:t>Validation Committee Score</w:t>
            </w:r>
          </w:p>
        </w:tc>
      </w:tr>
      <w:tr w:rsidR="00BA2F20" w14:paraId="013FC4E2" w14:textId="77777777" w:rsidTr="00133C1C">
        <w:tc>
          <w:tcPr>
            <w:tcW w:w="846" w:type="dxa"/>
            <w:vMerge w:val="restart"/>
          </w:tcPr>
          <w:p w14:paraId="013FC4D8" w14:textId="77777777" w:rsidR="00BA2F20" w:rsidRPr="00BA2F20" w:rsidRDefault="00BA2F20" w:rsidP="0001593F">
            <w:pPr>
              <w:rPr>
                <w:b/>
              </w:rPr>
            </w:pPr>
            <w:r w:rsidRPr="00BA2F20">
              <w:rPr>
                <w:b/>
              </w:rPr>
              <w:t>5.1</w:t>
            </w:r>
          </w:p>
        </w:tc>
        <w:tc>
          <w:tcPr>
            <w:tcW w:w="11340" w:type="dxa"/>
          </w:tcPr>
          <w:p w14:paraId="013FC4D9" w14:textId="77777777" w:rsidR="00BA2F20" w:rsidRPr="00BA2F20" w:rsidRDefault="00BA2F20" w:rsidP="0001593F">
            <w:pPr>
              <w:rPr>
                <w:rFonts w:cs="Arial"/>
                <w:b/>
              </w:rPr>
            </w:pPr>
            <w:r w:rsidRPr="00BA2F20">
              <w:rPr>
                <w:rFonts w:cs="Arial"/>
                <w:b/>
              </w:rPr>
              <w:t xml:space="preserve">The title ‘Ombudsman’ should not be used unless the Association’s Criteria for Recognition of Ombudsman’s Offices are </w:t>
            </w:r>
            <w:r w:rsidRPr="00BA2F20">
              <w:rPr>
                <w:rFonts w:cs="Arial"/>
                <w:b/>
              </w:rPr>
              <w:lastRenderedPageBreak/>
              <w:t>met. The Association will not admit to membership in any category organisations or individuals which use the title of ‘Ombudsman’ but do not meet the Association’s Criteria</w:t>
            </w:r>
            <w:r w:rsidR="00E87385">
              <w:rPr>
                <w:rFonts w:cs="Arial"/>
                <w:b/>
              </w:rPr>
              <w:t xml:space="preserve"> for Ombudsman Membership</w:t>
            </w:r>
            <w:r w:rsidRPr="00BA2F20">
              <w:rPr>
                <w:rFonts w:cs="Arial"/>
                <w:b/>
              </w:rPr>
              <w:t>.</w:t>
            </w:r>
          </w:p>
        </w:tc>
        <w:tc>
          <w:tcPr>
            <w:tcW w:w="440" w:type="dxa"/>
            <w:gridSpan w:val="2"/>
            <w:shd w:val="clear" w:color="auto" w:fill="F2F2F2" w:themeFill="background1" w:themeFillShade="F2"/>
          </w:tcPr>
          <w:p w14:paraId="013FC4DA" w14:textId="77777777" w:rsidR="00BA2F20" w:rsidRDefault="00BA2F20" w:rsidP="0001593F">
            <w:pPr>
              <w:jc w:val="center"/>
            </w:pPr>
          </w:p>
          <w:p w14:paraId="013FC4DB" w14:textId="77777777" w:rsidR="00BA2F20" w:rsidRDefault="00BA2F20" w:rsidP="0001593F">
            <w:pPr>
              <w:jc w:val="center"/>
            </w:pPr>
            <w:r>
              <w:lastRenderedPageBreak/>
              <w:t>A</w:t>
            </w:r>
          </w:p>
        </w:tc>
        <w:tc>
          <w:tcPr>
            <w:tcW w:w="441" w:type="dxa"/>
            <w:gridSpan w:val="2"/>
            <w:shd w:val="clear" w:color="auto" w:fill="F2F2F2" w:themeFill="background1" w:themeFillShade="F2"/>
          </w:tcPr>
          <w:p w14:paraId="013FC4DC" w14:textId="77777777" w:rsidR="00BA2F20" w:rsidRDefault="00BA2F20" w:rsidP="0001593F">
            <w:pPr>
              <w:jc w:val="center"/>
            </w:pPr>
          </w:p>
          <w:p w14:paraId="013FC4DD" w14:textId="77777777" w:rsidR="00BA2F20" w:rsidRDefault="00BA2F20" w:rsidP="0001593F">
            <w:pPr>
              <w:jc w:val="center"/>
            </w:pPr>
            <w:r>
              <w:lastRenderedPageBreak/>
              <w:t>B</w:t>
            </w:r>
          </w:p>
        </w:tc>
        <w:tc>
          <w:tcPr>
            <w:tcW w:w="440" w:type="dxa"/>
            <w:gridSpan w:val="2"/>
            <w:shd w:val="clear" w:color="auto" w:fill="F2F2F2" w:themeFill="background1" w:themeFillShade="F2"/>
          </w:tcPr>
          <w:p w14:paraId="013FC4DE" w14:textId="77777777" w:rsidR="00BA2F20" w:rsidRDefault="00BA2F20" w:rsidP="0001593F">
            <w:pPr>
              <w:jc w:val="center"/>
            </w:pPr>
          </w:p>
          <w:p w14:paraId="013FC4DF" w14:textId="77777777" w:rsidR="00BA2F20" w:rsidRDefault="00BA2F20" w:rsidP="0001593F">
            <w:pPr>
              <w:jc w:val="center"/>
            </w:pPr>
            <w:r>
              <w:lastRenderedPageBreak/>
              <w:t>C</w:t>
            </w:r>
          </w:p>
        </w:tc>
        <w:tc>
          <w:tcPr>
            <w:tcW w:w="441" w:type="dxa"/>
            <w:shd w:val="clear" w:color="auto" w:fill="F2F2F2" w:themeFill="background1" w:themeFillShade="F2"/>
          </w:tcPr>
          <w:p w14:paraId="013FC4E0" w14:textId="77777777" w:rsidR="00BA2F20" w:rsidRDefault="00BA2F20" w:rsidP="0001593F">
            <w:pPr>
              <w:jc w:val="center"/>
            </w:pPr>
          </w:p>
          <w:p w14:paraId="013FC4E1" w14:textId="77777777" w:rsidR="00BA2F20" w:rsidRDefault="00BA2F20" w:rsidP="0001593F">
            <w:pPr>
              <w:jc w:val="center"/>
            </w:pPr>
            <w:r>
              <w:lastRenderedPageBreak/>
              <w:t>?</w:t>
            </w:r>
          </w:p>
        </w:tc>
      </w:tr>
      <w:tr w:rsidR="00BA2F20" w14:paraId="013FC4E5" w14:textId="77777777" w:rsidTr="00133C1C">
        <w:tc>
          <w:tcPr>
            <w:tcW w:w="846" w:type="dxa"/>
            <w:vMerge/>
          </w:tcPr>
          <w:p w14:paraId="013FC4E3" w14:textId="77777777" w:rsidR="00BA2F20" w:rsidRDefault="00BA2F20" w:rsidP="0001593F"/>
        </w:tc>
        <w:tc>
          <w:tcPr>
            <w:tcW w:w="13102" w:type="dxa"/>
            <w:gridSpan w:val="8"/>
          </w:tcPr>
          <w:p w14:paraId="013FC4E4" w14:textId="77777777" w:rsidR="00BA2F20" w:rsidRPr="00EC6EBF" w:rsidRDefault="00BA2F20" w:rsidP="0001593F">
            <w:pPr>
              <w:rPr>
                <w:rFonts w:cs="Arial"/>
                <w:sz w:val="20"/>
                <w:szCs w:val="20"/>
              </w:rPr>
            </w:pPr>
          </w:p>
        </w:tc>
      </w:tr>
    </w:tbl>
    <w:p w14:paraId="013FC4E6" w14:textId="77777777" w:rsidR="0077076E" w:rsidRDefault="0077076E" w:rsidP="0077076E">
      <w:pPr>
        <w:rPr>
          <w:rFonts w:cs="Arial"/>
        </w:rPr>
      </w:pPr>
    </w:p>
    <w:p w14:paraId="013FC4E7" w14:textId="77777777" w:rsidR="0077076E" w:rsidRDefault="0077076E" w:rsidP="0077076E">
      <w:pPr>
        <w:rPr>
          <w:rFonts w:cs="Arial"/>
        </w:rPr>
      </w:pPr>
      <w:r>
        <w:rPr>
          <w:rFonts w:cs="Arial"/>
        </w:rPr>
        <w:t>Date Submitted: ………</w:t>
      </w:r>
      <w:r w:rsidR="00BE7113">
        <w:rPr>
          <w:rFonts w:cs="Arial"/>
        </w:rPr>
        <w:t>……………………………………………………………………………..</w:t>
      </w:r>
    </w:p>
    <w:p w14:paraId="013FC4E8" w14:textId="77777777" w:rsidR="00BE7113" w:rsidRDefault="00BE7113" w:rsidP="0077076E">
      <w:pPr>
        <w:rPr>
          <w:rFonts w:cs="Arial"/>
        </w:rPr>
      </w:pPr>
    </w:p>
    <w:p w14:paraId="013FC4E9" w14:textId="77777777" w:rsidR="0077076E" w:rsidRDefault="0077076E" w:rsidP="0077076E">
      <w:pPr>
        <w:rPr>
          <w:rFonts w:cs="Arial"/>
        </w:rPr>
      </w:pPr>
      <w:r>
        <w:rPr>
          <w:rFonts w:cs="Arial"/>
        </w:rPr>
        <w:t>Submitted by (Name and title): ……………………………………………………………………..</w:t>
      </w:r>
    </w:p>
    <w:p w14:paraId="013FC4EA" w14:textId="77777777" w:rsidR="0077076E" w:rsidRDefault="0077076E" w:rsidP="0077076E">
      <w:pPr>
        <w:rPr>
          <w:rFonts w:cs="Arial"/>
        </w:rPr>
      </w:pPr>
    </w:p>
    <w:p w14:paraId="013FC4EB" w14:textId="77777777" w:rsidR="0077076E" w:rsidRDefault="0077076E" w:rsidP="0077076E">
      <w:pPr>
        <w:rPr>
          <w:rFonts w:cs="Arial"/>
        </w:rPr>
      </w:pPr>
      <w:r>
        <w:rPr>
          <w:rFonts w:cs="Arial"/>
        </w:rPr>
        <w:t xml:space="preserve">Contact details (Email and phone): </w:t>
      </w:r>
      <w:r w:rsidR="00BE7113">
        <w:rPr>
          <w:rFonts w:cs="Arial"/>
        </w:rPr>
        <w:t>…………………………………………………………………</w:t>
      </w:r>
    </w:p>
    <w:p w14:paraId="013FC4EC" w14:textId="77777777" w:rsidR="0077076E" w:rsidRDefault="0077076E" w:rsidP="0077076E">
      <w:pPr>
        <w:rPr>
          <w:rFonts w:cs="Arial"/>
        </w:rPr>
      </w:pPr>
      <w:r>
        <w:rPr>
          <w:rFonts w:cs="Arial"/>
        </w:rPr>
        <w:t xml:space="preserve">Please return this form to the Ombudsman Association by emailing: </w:t>
      </w:r>
      <w:hyperlink r:id="rId9" w:history="1">
        <w:r w:rsidR="000C4C2D" w:rsidRPr="00235A68">
          <w:rPr>
            <w:rStyle w:val="Hyperlink"/>
            <w:rFonts w:cs="Arial"/>
          </w:rPr>
          <w:t>donal.galligan@ombudsmanassociation.org</w:t>
        </w:r>
      </w:hyperlink>
      <w:r>
        <w:rPr>
          <w:rFonts w:cs="Arial"/>
        </w:rPr>
        <w:t xml:space="preserve"> together with electronic copies of or web-links to any supporting documentation.</w:t>
      </w:r>
    </w:p>
    <w:p w14:paraId="013FC4ED" w14:textId="77777777" w:rsidR="0077076E" w:rsidRPr="00562D6D" w:rsidRDefault="0077076E">
      <w:pPr>
        <w:rPr>
          <w:rFonts w:cs="Arial"/>
        </w:rPr>
      </w:pPr>
      <w:r>
        <w:rPr>
          <w:rFonts w:cs="Arial"/>
          <w:b/>
        </w:rPr>
        <w:t>Note: Additional information may be requested.</w:t>
      </w:r>
    </w:p>
    <w:sectPr w:rsidR="0077076E" w:rsidRPr="00562D6D" w:rsidSect="00AB4CA0">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C4F2" w14:textId="77777777" w:rsidR="006D4011" w:rsidRDefault="006D4011" w:rsidP="00E04C60">
      <w:pPr>
        <w:spacing w:after="0" w:line="240" w:lineRule="auto"/>
      </w:pPr>
      <w:r>
        <w:separator/>
      </w:r>
    </w:p>
  </w:endnote>
  <w:endnote w:type="continuationSeparator" w:id="0">
    <w:p w14:paraId="013FC4F3" w14:textId="77777777" w:rsidR="006D4011" w:rsidRDefault="006D4011" w:rsidP="00E0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494303"/>
      <w:docPartObj>
        <w:docPartGallery w:val="Page Numbers (Bottom of Page)"/>
        <w:docPartUnique/>
      </w:docPartObj>
    </w:sdtPr>
    <w:sdtEndPr/>
    <w:sdtContent>
      <w:sdt>
        <w:sdtPr>
          <w:id w:val="-1769616900"/>
          <w:docPartObj>
            <w:docPartGallery w:val="Page Numbers (Top of Page)"/>
            <w:docPartUnique/>
          </w:docPartObj>
        </w:sdtPr>
        <w:sdtEndPr/>
        <w:sdtContent>
          <w:p w14:paraId="013FC4F4" w14:textId="77777777" w:rsidR="00133C1C" w:rsidRDefault="00133C1C" w:rsidP="00E91FA8">
            <w:pPr>
              <w:pStyle w:val="Footer"/>
            </w:pPr>
            <w:r w:rsidRPr="00E91FA8">
              <w:rPr>
                <w:sz w:val="18"/>
                <w:szCs w:val="18"/>
              </w:rPr>
              <w:t>Version dated 26 October 2016</w:t>
            </w:r>
            <w:r>
              <w:tab/>
            </w:r>
            <w:r>
              <w:tab/>
            </w:r>
            <w:r>
              <w:tab/>
            </w:r>
            <w:r>
              <w:tab/>
            </w:r>
            <w:r>
              <w:tab/>
            </w:r>
            <w:r>
              <w:tab/>
            </w:r>
            <w:r>
              <w:tab/>
            </w:r>
            <w:r>
              <w:tab/>
            </w:r>
            <w:r w:rsidRPr="00E91FA8">
              <w:rPr>
                <w:sz w:val="20"/>
                <w:szCs w:val="20"/>
              </w:rPr>
              <w:t xml:space="preserve"> </w:t>
            </w:r>
            <w:r w:rsidRPr="00E91FA8">
              <w:rPr>
                <w:b/>
                <w:bCs/>
                <w:sz w:val="20"/>
                <w:szCs w:val="20"/>
              </w:rPr>
              <w:fldChar w:fldCharType="begin"/>
            </w:r>
            <w:r w:rsidRPr="00E91FA8">
              <w:rPr>
                <w:b/>
                <w:bCs/>
                <w:sz w:val="20"/>
                <w:szCs w:val="20"/>
              </w:rPr>
              <w:instrText xml:space="preserve"> PAGE </w:instrText>
            </w:r>
            <w:r w:rsidRPr="00E91FA8">
              <w:rPr>
                <w:b/>
                <w:bCs/>
                <w:sz w:val="20"/>
                <w:szCs w:val="20"/>
              </w:rPr>
              <w:fldChar w:fldCharType="separate"/>
            </w:r>
            <w:r w:rsidR="006F534B">
              <w:rPr>
                <w:b/>
                <w:bCs/>
                <w:noProof/>
                <w:sz w:val="20"/>
                <w:szCs w:val="20"/>
              </w:rPr>
              <w:t>1</w:t>
            </w:r>
            <w:r w:rsidRPr="00E91FA8">
              <w:rPr>
                <w:b/>
                <w:bCs/>
                <w:sz w:val="20"/>
                <w:szCs w:val="20"/>
              </w:rPr>
              <w:fldChar w:fldCharType="end"/>
            </w:r>
            <w:r w:rsidRPr="00E91FA8">
              <w:rPr>
                <w:sz w:val="20"/>
                <w:szCs w:val="20"/>
              </w:rPr>
              <w:t xml:space="preserve"> of </w:t>
            </w:r>
            <w:r w:rsidRPr="00E91FA8">
              <w:rPr>
                <w:b/>
                <w:bCs/>
                <w:sz w:val="20"/>
                <w:szCs w:val="20"/>
              </w:rPr>
              <w:fldChar w:fldCharType="begin"/>
            </w:r>
            <w:r w:rsidRPr="00E91FA8">
              <w:rPr>
                <w:b/>
                <w:bCs/>
                <w:sz w:val="20"/>
                <w:szCs w:val="20"/>
              </w:rPr>
              <w:instrText xml:space="preserve"> NUMPAGES  </w:instrText>
            </w:r>
            <w:r w:rsidRPr="00E91FA8">
              <w:rPr>
                <w:b/>
                <w:bCs/>
                <w:sz w:val="20"/>
                <w:szCs w:val="20"/>
              </w:rPr>
              <w:fldChar w:fldCharType="separate"/>
            </w:r>
            <w:r w:rsidR="006F534B">
              <w:rPr>
                <w:b/>
                <w:bCs/>
                <w:noProof/>
                <w:sz w:val="20"/>
                <w:szCs w:val="20"/>
              </w:rPr>
              <w:t>8</w:t>
            </w:r>
            <w:r w:rsidRPr="00E91FA8">
              <w:rPr>
                <w:b/>
                <w:bCs/>
                <w:sz w:val="20"/>
                <w:szCs w:val="20"/>
              </w:rPr>
              <w:fldChar w:fldCharType="end"/>
            </w:r>
          </w:p>
        </w:sdtContent>
      </w:sdt>
    </w:sdtContent>
  </w:sdt>
  <w:p w14:paraId="013FC4F5" w14:textId="77777777" w:rsidR="00133C1C" w:rsidRPr="005F0B14" w:rsidRDefault="00133C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FC4F0" w14:textId="77777777" w:rsidR="006D4011" w:rsidRDefault="006D4011" w:rsidP="00E04C60">
      <w:pPr>
        <w:spacing w:after="0" w:line="240" w:lineRule="auto"/>
      </w:pPr>
      <w:r>
        <w:separator/>
      </w:r>
    </w:p>
  </w:footnote>
  <w:footnote w:type="continuationSeparator" w:id="0">
    <w:p w14:paraId="013FC4F1" w14:textId="77777777" w:rsidR="006D4011" w:rsidRDefault="006D4011" w:rsidP="00E04C60">
      <w:pPr>
        <w:spacing w:after="0" w:line="240" w:lineRule="auto"/>
      </w:pPr>
      <w:r>
        <w:continuationSeparator/>
      </w:r>
    </w:p>
  </w:footnote>
  <w:footnote w:id="1">
    <w:p w14:paraId="013FC4F6" w14:textId="77777777" w:rsidR="00133C1C" w:rsidRDefault="00133C1C" w:rsidP="00E04C60">
      <w:pPr>
        <w:pStyle w:val="FootnoteText"/>
      </w:pPr>
      <w:r>
        <w:rPr>
          <w:rStyle w:val="FootnoteReference"/>
        </w:rPr>
        <w:footnoteRef/>
      </w:r>
      <w:r>
        <w:t xml:space="preserve"> </w:t>
      </w:r>
      <w:r w:rsidRPr="00E04C60">
        <w:rPr>
          <w:rFonts w:asciiTheme="minorHAnsi" w:hAnsiTheme="minorHAnsi"/>
        </w:rPr>
        <w:t xml:space="preserve">There are more detailed criteria on accessibility in section </w:t>
      </w:r>
      <w:r w:rsidRPr="00E04C60">
        <w:rPr>
          <w:rFonts w:asciiTheme="minorHAnsi" w:hAnsiTheme="minorHAnsi"/>
          <w:b/>
        </w:rPr>
        <w:t>2.3.3</w:t>
      </w:r>
      <w:r w:rsidRPr="00E04C60">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42C1"/>
    <w:multiLevelType w:val="hybridMultilevel"/>
    <w:tmpl w:val="1F9E6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12A6"/>
    <w:multiLevelType w:val="hybridMultilevel"/>
    <w:tmpl w:val="BDD8BE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D94DE8"/>
    <w:multiLevelType w:val="hybridMultilevel"/>
    <w:tmpl w:val="0B22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B5BC4"/>
    <w:multiLevelType w:val="hybridMultilevel"/>
    <w:tmpl w:val="95C405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94A88"/>
    <w:multiLevelType w:val="hybridMultilevel"/>
    <w:tmpl w:val="1CC87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65E4A"/>
    <w:multiLevelType w:val="hybridMultilevel"/>
    <w:tmpl w:val="0CDA7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D917AD"/>
    <w:multiLevelType w:val="hybridMultilevel"/>
    <w:tmpl w:val="DC8A13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C514DA3"/>
    <w:multiLevelType w:val="hybridMultilevel"/>
    <w:tmpl w:val="54349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C4243"/>
    <w:multiLevelType w:val="hybridMultilevel"/>
    <w:tmpl w:val="3724C2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7A48F2"/>
    <w:multiLevelType w:val="hybridMultilevel"/>
    <w:tmpl w:val="86EC84C2"/>
    <w:lvl w:ilvl="0" w:tplc="2E887E58">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30DF6"/>
    <w:multiLevelType w:val="hybridMultilevel"/>
    <w:tmpl w:val="9F480386"/>
    <w:lvl w:ilvl="0" w:tplc="0809001B">
      <w:start w:val="1"/>
      <w:numFmt w:val="lowerRoman"/>
      <w:lvlText w:val="%1."/>
      <w:lvlJc w:val="right"/>
      <w:pPr>
        <w:ind w:left="783" w:hanging="360"/>
      </w:pPr>
      <w:rPr>
        <w:rFont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746E76AC"/>
    <w:multiLevelType w:val="hybridMultilevel"/>
    <w:tmpl w:val="D7266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5AE6455"/>
    <w:multiLevelType w:val="hybridMultilevel"/>
    <w:tmpl w:val="B2F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96FDD"/>
    <w:multiLevelType w:val="hybridMultilevel"/>
    <w:tmpl w:val="A4C6C2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2B1B6C"/>
    <w:multiLevelType w:val="hybridMultilevel"/>
    <w:tmpl w:val="60483BA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7E6835FD"/>
    <w:multiLevelType w:val="hybridMultilevel"/>
    <w:tmpl w:val="E774D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14"/>
  </w:num>
  <w:num w:numId="4">
    <w:abstractNumId w:val="1"/>
  </w:num>
  <w:num w:numId="5">
    <w:abstractNumId w:val="13"/>
  </w:num>
  <w:num w:numId="6">
    <w:abstractNumId w:val="5"/>
  </w:num>
  <w:num w:numId="7">
    <w:abstractNumId w:val="8"/>
  </w:num>
  <w:num w:numId="8">
    <w:abstractNumId w:val="11"/>
  </w:num>
  <w:num w:numId="9">
    <w:abstractNumId w:val="15"/>
  </w:num>
  <w:num w:numId="10">
    <w:abstractNumId w:val="6"/>
  </w:num>
  <w:num w:numId="11">
    <w:abstractNumId w:val="2"/>
  </w:num>
  <w:num w:numId="12">
    <w:abstractNumId w:val="12"/>
  </w:num>
  <w:num w:numId="13">
    <w:abstractNumId w:val="3"/>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CA0"/>
    <w:rsid w:val="0001593F"/>
    <w:rsid w:val="00057CE0"/>
    <w:rsid w:val="00074B96"/>
    <w:rsid w:val="000C4C2D"/>
    <w:rsid w:val="00133C1C"/>
    <w:rsid w:val="00185E37"/>
    <w:rsid w:val="001A1268"/>
    <w:rsid w:val="00234BF2"/>
    <w:rsid w:val="004E5FC4"/>
    <w:rsid w:val="00517E8B"/>
    <w:rsid w:val="00551AC9"/>
    <w:rsid w:val="00562D6D"/>
    <w:rsid w:val="0057121F"/>
    <w:rsid w:val="005D3D2B"/>
    <w:rsid w:val="005D798F"/>
    <w:rsid w:val="005F0B14"/>
    <w:rsid w:val="006013A7"/>
    <w:rsid w:val="006A7F5B"/>
    <w:rsid w:val="006D4011"/>
    <w:rsid w:val="006F534B"/>
    <w:rsid w:val="007031F4"/>
    <w:rsid w:val="007600B7"/>
    <w:rsid w:val="007619A7"/>
    <w:rsid w:val="0077076E"/>
    <w:rsid w:val="00823DC3"/>
    <w:rsid w:val="00826C77"/>
    <w:rsid w:val="00843BBA"/>
    <w:rsid w:val="00925888"/>
    <w:rsid w:val="009821D1"/>
    <w:rsid w:val="00A01843"/>
    <w:rsid w:val="00A128FE"/>
    <w:rsid w:val="00A73F41"/>
    <w:rsid w:val="00AB4CA0"/>
    <w:rsid w:val="00BA2F20"/>
    <w:rsid w:val="00BE7113"/>
    <w:rsid w:val="00C031EA"/>
    <w:rsid w:val="00CD1C39"/>
    <w:rsid w:val="00D81C39"/>
    <w:rsid w:val="00DF070C"/>
    <w:rsid w:val="00E04C60"/>
    <w:rsid w:val="00E87385"/>
    <w:rsid w:val="00E91375"/>
    <w:rsid w:val="00E91FA8"/>
    <w:rsid w:val="00EB1069"/>
    <w:rsid w:val="00F50AA3"/>
    <w:rsid w:val="00F52B3F"/>
    <w:rsid w:val="00FA0A61"/>
    <w:rsid w:val="00FD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FC2A8"/>
  <w15:docId w15:val="{86CC597F-9B44-49E1-98AE-931FDD70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CA0"/>
    <w:pPr>
      <w:ind w:left="720"/>
      <w:contextualSpacing/>
    </w:pPr>
  </w:style>
  <w:style w:type="paragraph" w:styleId="FootnoteText">
    <w:name w:val="footnote text"/>
    <w:basedOn w:val="Normal"/>
    <w:link w:val="FootnoteTextChar"/>
    <w:rsid w:val="00E04C6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E04C60"/>
    <w:rPr>
      <w:rFonts w:ascii="Arial" w:eastAsia="Times New Roman" w:hAnsi="Arial" w:cs="Times New Roman"/>
      <w:sz w:val="20"/>
      <w:szCs w:val="20"/>
      <w:lang w:eastAsia="en-GB"/>
    </w:rPr>
  </w:style>
  <w:style w:type="character" w:styleId="FootnoteReference">
    <w:name w:val="footnote reference"/>
    <w:rsid w:val="00E04C60"/>
    <w:rPr>
      <w:vertAlign w:val="superscript"/>
    </w:rPr>
  </w:style>
  <w:style w:type="character" w:styleId="Hyperlink">
    <w:name w:val="Hyperlink"/>
    <w:rsid w:val="0077076E"/>
    <w:rPr>
      <w:color w:val="0000FF"/>
      <w:u w:val="single"/>
    </w:rPr>
  </w:style>
  <w:style w:type="paragraph" w:styleId="Header">
    <w:name w:val="header"/>
    <w:basedOn w:val="Normal"/>
    <w:link w:val="HeaderChar"/>
    <w:uiPriority w:val="99"/>
    <w:unhideWhenUsed/>
    <w:rsid w:val="005F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B14"/>
  </w:style>
  <w:style w:type="paragraph" w:styleId="Footer">
    <w:name w:val="footer"/>
    <w:basedOn w:val="Normal"/>
    <w:link w:val="FooterChar"/>
    <w:uiPriority w:val="99"/>
    <w:unhideWhenUsed/>
    <w:rsid w:val="005F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B14"/>
  </w:style>
  <w:style w:type="paragraph" w:styleId="BalloonText">
    <w:name w:val="Balloon Text"/>
    <w:basedOn w:val="Normal"/>
    <w:link w:val="BalloonTextChar"/>
    <w:uiPriority w:val="99"/>
    <w:semiHidden/>
    <w:unhideWhenUsed/>
    <w:rsid w:val="005D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al.galligan@ombudsman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CCBA-1241-4097-8759-A457ABA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Galligan</dc:creator>
  <cp:lastModifiedBy>Marilyn Morgan</cp:lastModifiedBy>
  <cp:revision>2</cp:revision>
  <cp:lastPrinted>2017-09-20T11:24:00Z</cp:lastPrinted>
  <dcterms:created xsi:type="dcterms:W3CDTF">2021-03-18T15:30:00Z</dcterms:created>
  <dcterms:modified xsi:type="dcterms:W3CDTF">2021-03-18T15:30:00Z</dcterms:modified>
</cp:coreProperties>
</file>